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AUS.2019.68 vom 2. Oktober 2019</w:t>
      </w:r>
    </w:p>
    <w:p>
      <w:r>
        <w:t>BS Appellationsgericht, 2019-10-02, DE</w:t>
      </w:r>
    </w:p>
    <w:p>
      <w:r>
        <w:rPr>
          <w:b/>
        </w:rPr>
        <w:t xml:space="preserve">Quelle: </w:t>
      </w:r>
      <w:r>
        <w:t>https://mcp.opencaselaw.ch/entscheid/bs_appellationsgericht_AUS.2019.68</w:t>
      </w:r>
    </w:p>
    <w:p>
      <w:r>
        <w:t>FR: BS_APPELLATIONSGERICHT AUS.2019.68 du 2 octobre 2019</w:t>
      </w:r>
    </w:p>
    <w:p>
      <w:r>
        <w:t>IT: BS_APPELLATIONSGERICHT AUS.2019.68 del 2 ottobre 2019</w:t>
      </w:r>
    </w:p>
    <w:p>
      <w:pPr>
        <w:pStyle w:val="Heading2"/>
      </w:pPr>
      <w:r>
        <w:t>Erwägungen</w:t>
      </w:r>
    </w:p>
    <w:p>
      <w:r>
        <w:rPr>
          <w:b/>
        </w:rPr>
        <w:t>E. 1</w:t>
      </w:r>
    </w:p>
    <w:p>
      <w:r>
        <w:t>Nach den gesetzlichen Vorschriften kann eine betroffene Person zur Sicherstellung des Vollzugs eines eröffneten erstinstanzlichen Weg- oder Ausweisungsentscheids odereiner erstinstanzlichen Landesverweisung nach Artikel 66aoder 66abisStGB oder Artikel 49aoder 49abisMStGin Haft belassen werden, wenn sie sich bereits in Vorbereitungshaft befindet (Art. 76 Abs. 1 lit. a AIG). Ferner kann eine betroffene Person in Haft genommen werden, wenn Gründe nach Art. 76 Abs. 1 lit. b Ziff. 1 i.V.m. Art. 75 Abs. 1 lit. a, b, c, f, g oder h AIG vorliegen, so etwa, wenn das Gebiet der Schweiz trotz Einreiseverbot betreten wird (Art. 76 Abs. 1 lit. b Ziff. 1 i.V.m. Art. 75 Abs. 1 lit. c AIG), wenn sie Personen ernsthaft bedroht oder an Leib und Leben erheblich gefährdet und deshalb strafrechtlich verfolgt wird oder verurteilt worden ist, oder wenn eine Person wegen eines Verbrechens verurteilt worden ist (Art. 76 Abs. 1 lit. b Ziff. 1 i.V.m. Art. 75 Abs. 1 lit. g und h AIG). Ausserdem kann die Person in Haft genommen werden, wenn konkrete Anzeichen befürchten lassen, dass sie sich der Ausschaffung entziehen will, insbesondere weil sie besonderen Mitwirkungspflichten nicht nachkommt (Art. 76 Abs. 1 lit. b Ziff. 3 AIG), oder wenn Untertauchensgefahr vorliegt. Dies ist regelmässig der Fall,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betroffenen Person doch eher als bei einer unbescholtenen davon auszugehen, sie werde in Zukunft behördliche Anordnungen missachten (vgl. auch Art. 75 Abs. 1 lit. g und h AIG). Nach Art. 76 Abs. 1 lit. b Ziff. 4 AIG kann eine betroffene Person auch in Haft genommen werden, wenn ihr Verhalten darauf schliessen lässt, dass sie sich behördlichen Anordnungen widersetzt.</w:t>
      </w:r>
    </w:p>
    <w:p>
      <w:r>
        <w:t>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AIG), und sind die für den Vollzug der Weg- oder Ausweisungoder der Landesverweisung nach Artikel 66aoder 66abisStGB oder Artikel 49aoder 49abisMStGnotwendigen Vorkehren umgehend zu treffen (Art. 76 Abs. 4 AIG, Beschleunigungsgebot). Die Haft als Ganzes muss verhältnismässig sein (vgl. BGE 130 II 56 E. 1 S. 58 und BGE 125 II 369 E. 3a S. 374 f.).</w:t>
      </w:r>
    </w:p>
    <w:p>
      <w:r>
        <w:rPr>
          <w:b/>
        </w:rPr>
        <w:t>E. 2</w:t>
      </w:r>
    </w:p>
    <w:p>
      <w:r>
        <w:t>2.1Der Landesverweis ist rechtskräftig und wurde dem Beurteilten eröffnet (vgl. auch Infoschreiben Landesverweis an den Beurteilten, von ihm unterschriftlich bestätigt); diese Voraussetzung für die Anordnung von Ausschaffungshaft ist gegeben.</w:t>
      </w:r>
    </w:p>
    <w:p>
      <w:r>
        <w:t>2.2Der Beurteilte wurde mehrfach und rechtskräftig wegen Diebstahls verurteilt. Der Haftgrund der Verurteilung wegen eines Verbrechens ist somit erfüllt. Eines weiteren Haftgrundes bedarf es nicht.</w:t>
      </w:r>
    </w:p>
    <w:p>
      <w:r>
        <w:t>2.3Der Beurteilte hat in verschiedenen bisherigen Identitätsabklärungen und auch gegenüber dem Migrationsamt angegeben, nicht in seine Heimat ausreisen zu wollen, sondern in andere, europäische Länder, vorab Frankreich, was er anlässlich der heutigen Verhandlung nur bedingt bestätigt hat. Nach Algerien wolle er nicht gehen, er habe dort ein Problem. Allerdings macht er nun geltend, nach Irland gehen zu wollen. Dort habe er eine Tochter: C____, geb. [...], Tel. [...], wohnhaft bei ihrer Mutter und der Ex-Ehefrau des Beurteilten, D____, [...], Ireland. Dies habe er auch heute Morgen dem Migrationsamt so gesagt, wovon aber in den Akten nichts erkennbar ist  ebensowenig von der wahren Identität des Beurteilten, die er anlässlich der heutigen Verhandlung bekannt gegeben hat: B____, geb. [...]. Jedenfalls fällt auf, dass der Beurteilte Englisch spricht. Das Migrationsamt und das SEM werden sich dieser Änderung der Identität und einer allfälligen Rückübernahme durch Irland annehmen. Der Beurteilte verfügt allerdings über keinerlei Reisepapiere und kümmert sich auch nicht um solche. Mit der Angabe verschiedener Identitäten ist auch der Haftgrund der Untertauchensgefahr gegeben.</w:t>
      </w:r>
    </w:p>
    <w:p>
      <w:r>
        <w:t>2.4Rechtliche oder tatsächliche Vollzugshindernisse sind nicht ersichtlich. Mildere Massnahmen zur Sicherstellung des Wegweisungsvollzugs als die angeordnete Haft sind ebensowenig ersichtlich, da der Beurteilte nicht in seine Heimat auszureisen bereit ist und bei der Papierbeschaffung nicht kooperiert. Das Beschleunigungsgebot ist gewahrt, nachdem das Migrationsamt beim SEM um Vollzugsunterstützung und dieses am 14. August 2019 bei den algerischen Behörden um Anerkennung des Beurteilten und um ein Laissez-Passer für ihn nachgesucht haben; laut Einschätzung des SEM kann es bis zu 6 Monate dauern, bis mit einer Antwort zu rechnen ist. Die Abklärung in Irland ist offen, da die entsprechenden Angaben erst seit heute bekannt sind. Der Beurteilte hat es selber in der Hand, die Haft zu verkürzen, indem er seinen Mitwirkungspflichten nachkommt. Die Haft erweist sich somit als recht- und verhältnismässig und ist zu bestätigen.</w:t>
      </w:r>
    </w:p>
    <w:p>
      <w:r>
        <w:t>Demgemäss erkenntder Einzelrichter:</w:t>
      </w:r>
    </w:p>
    <w:p>
      <w:r>
        <w:t>://:        Die über A____, alias B____, angeordnete Ausschaffungshaft ist bis 1. Januar 2020 rechtmässig.</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