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AUS.2019.60 vom 5. September 2019</w:t>
      </w:r>
    </w:p>
    <w:p>
      <w:r>
        <w:t>BS Appellationsgericht, 2019-09-05, DE</w:t>
      </w:r>
    </w:p>
    <w:p>
      <w:r>
        <w:rPr>
          <w:b/>
        </w:rPr>
        <w:t xml:space="preserve">Quelle: </w:t>
      </w:r>
      <w:r>
        <w:t>https://mcp.opencaselaw.ch/entscheid/bs_appellationsgericht_AUS.2019.60</w:t>
      </w:r>
    </w:p>
    <w:p>
      <w:r>
        <w:t>FR: BS_APPELLATIONSGERICHT AUS.2019.60 du 5 septembre 2019</w:t>
      </w:r>
    </w:p>
    <w:p>
      <w:r>
        <w:t>IT: BS_APPELLATIONSGERICHT AUS.2019.60 del 5 settembre 2019</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sie sich bereits in Vorbereitungshaft befindet (Art. 76 Abs. 1 lit. a AIG). Ferner kann eine betroffene Person in Haft genommen werden, wenn Gründe nach Art. 76 Abs. 1 lit. b Ziff. 1 i.V.m. Art. 75 Abs. 1 lit. a, b, c, f, g oder h AIG vorliegen, so etwa, wenn das Gebiet der Schweiz trotz Einreiseverbot betreten wird (Art. 76 Abs. 1 lit. b Ziff. 1 i.V.m. Art. 75 Abs. 1 lit. c AIG), wenn sie Personen ernsthaft bedroht oder an Leib und Leben erheblich gefährdet und deshalb strafrechtlich verfolgt wird oder verurteilt worden ist, oder wenn eine Person wegen eines Verbrechens verurteilt worden ist (Art. 76 Abs. 1 lit. b Ziff. 1 i.V.m. Art. 75 Abs. 1 lit. g und h AIG). Ausserdem kann die Person in Haft genommen werden, wenn konkrete Anzeichen befürchten lassen, dass sie sich der Ausschaffung entziehen will, insbesondere weil sie besonderen Mitwirkungspflichten nicht nachkommt (Art. 76 Abs. 1 lit. b Ziff. 3 AIG),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AIG). Nach Art. 76 Abs. 1 lit. b Ziff. 4 AIG kann eine betroffene Person auch in Haft genommen werden, wenn ihr Verhalten darauf schliessen lässt, dass sie sich behördlichen Anordnungen widersetzt.</w:t>
      </w:r>
    </w:p>
    <w:p>
      <w:r>
        <w:t>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w:t>
      </w:r>
    </w:p>
    <w:p>
      <w:r>
        <w:rPr>
          <w:b/>
        </w:rPr>
        <w:t>E. 2</w:t>
      </w:r>
    </w:p>
    <w:p>
      <w:r>
        <w:t>2.1Wie eingangs erwähnt, hat das Strafgericht die Beurteilte der versuchten schweren Körperverletzung, der einfachen Körperverletzung, der Fälschung von Ausweisen, der versuchten Fälschung von Ausweisen, der mehrfachen rechtswidrigen Einreise, des mehrfachen rechtswidrigen Aufenthalts und der mehrfachen Erwerbstätigkeit ohne Bewilligung schuldig erklärt. Das Urteil ist noch nicht rechtskräftig. Der Haftgrund gemäss Art. 76 Abs. 1 lit. b Ziff. 1 i.V.m. Art. 75 Abs. 1 lit. g AIG ist somit gegeben.</w:t>
      </w:r>
    </w:p>
    <w:p>
      <w:r>
        <w:t>2.2Ebenfalls gegeben ist Untertauchensgefahr. Die Beurteilte hat sich, wie eingangs dargestellt, systematisch einer ihr nicht zustehenden Identität und eines ihr nicht zustehenden Reisepasses bedient. So ist sie zwei Mal in die illegal Schweiz eingereist und hat hier illegal gearbeitet. In Zürich hat sie ihren Angaben zufolge unter jener Identität auch um eine Arbeitsbewilligung nachgesucht. Entsprechend wurde sie auch der Fälschung von Ausweisen, der versuchten Fälschung von Ausweisen, der mehrfachen rechtswidrigen Einreise, des mehrfachen rechtswidrigen Aufenthalts und der mehrfachen Erwerbstätigkeit ohne Bewilligung schuldig gesprochen.</w:t>
      </w:r>
    </w:p>
    <w:p>
      <w:r>
        <w:rPr>
          <w:b/>
        </w:rPr>
        <w:t>E. 3</w:t>
      </w:r>
    </w:p>
    <w:p>
      <w:r>
        <w:t>Diese systematische, wiederholte und qualifizierte Missachtung ausländer- und arbeitsrechtlicher Bestimmungen führt auch dazu, dass kein milderes Mittel als die Haft zur Sicherstellung des Wegweisungsvollzugs ersichtlich ist. Auch wenn die Beurteilte in Aussicht stellt, sie würde in Freiheit die Schweiz nach Spanien verlassen, so besteht angesichts ihres bisherigen Verhaltens und ihrer Interessenlage doch die Gefahr, dass sie in Freiheit die Schweiz nicht verliesse und erneut illegal ihrem Gewerbe nachginge. Der Wegweisungsvollzug entweder nach Spanien  sie hat dort einen Sohn mit Aufenthaltsberechtigung, selber aber keine solche, indessen hat sie dort eine Wohnadresse und das spanische Familienbüchlein liegt vor  oder nach Äquatorialguinea  der Pass befindet sich ihren Angaben zufolge bei ihrem Anwalt in Basel  ist rechtlich und tatsächlich möglich und zumutbar. Die Haft erweist sich somit als recht- und verhältnismässig und ist zu bestätigen.</w:t>
      </w:r>
    </w:p>
    <w:p>
      <w:r>
        <w:t>Demgemäss erkenntder Einzelrichter:</w:t>
      </w:r>
    </w:p>
    <w:p>
      <w:r>
        <w:t>://:        Die über A____ angeordnete Ausschaffungshaft ist bis 4. Dezember 2019 rechtmässig.</w:t>
      </w:r>
    </w:p>
    <w:p>
      <w:r>
        <w:t>Es werden keine Kosten erhoben.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der Ausländerin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