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AUS.2019.45 vom 7. August 2019</w:t>
      </w:r>
    </w:p>
    <w:p>
      <w:r>
        <w:t>BS Appellationsgericht, 2019-08-07, DE</w:t>
      </w:r>
    </w:p>
    <w:p>
      <w:r>
        <w:rPr>
          <w:b/>
        </w:rPr>
        <w:t xml:space="preserve">Quelle: </w:t>
      </w:r>
      <w:r>
        <w:t>https://mcp.opencaselaw.ch/entscheid/bs_appellationsgericht_AUS.2019.45</w:t>
      </w:r>
    </w:p>
    <w:p>
      <w:r>
        <w:t>FR: BS_APPELLATIONSGERICHT AUS.2019.45 du 7 août 2019</w:t>
      </w:r>
    </w:p>
    <w:p>
      <w:r>
        <w:t>IT: BS_APPELLATIONSGERICHT AUS.2019.45 del 7 agosto 2019</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diese Überprüfung zu erfolgen hat, ist der Bestimmung nicht zu entnehmen. Das Bundesgericht hat indessen darauf hingewiesen, dass als Richtschnur die für die Überprüfung der ausländerrechtlichen Haft in Art. 80 Abs. 2 AIG festgelegten 96 Stunden zu gelten haben. Mit der heutigen Überprüfung der Haft wird diese Frist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Art. 76a Abs. 2 AIG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4. Auflage 2015, Art. 76a AuG N 3). Die betroffene Person kann während der Vorbereitung des Entscheids über die Zuständigkeit für das Asylgesuch für maximal sieben Wochen in Haft genommen werden (Art. 76a Abs. 3 lit. a AIG). Das Dublin-Verfahren kommt auch zur Anwendung, wenn der Betroffene in der Schweiz keinen Asylantrag gestellt hat, dies aber in einem anderen Dublinvertragsstaat getan hat (Botschaft zur Weiterentwicklung des Dublin/Eurodac-Besitzstandes vom 7. März 2014 S. 2675 ff., 2702; AGE AUS.2016.24 vom 14. März 2016 E. 2.3).</w:t>
      </w:r>
    </w:p>
    <w:p>
      <w:r>
        <w:t>2.2Der Beurteilte konnte sich anlässlich der Grenzkontrolle zwar nicht ausweisen, indessen wurde in seinen Effekten eine Gesundheitskarte von Deutschland aufgefunden. Angegeben hat er laut Rapport der Grenzwache, er sei von Italien in die Schweiz eingereist, habe keinen legalen Aufenthalt und wolle in Basel spazieren gehen. Auf Rückübernahmeersuchen des Migrationsamtes vom 3. August 2019 hin haben die deutschen Behörden die Rückübernahme indessen abgelehnt, weil er untergetaucht und daher am 1.09.2018 mit Fortzug nach unbekannt gemeldet sei. Es sei Abschiebung nach Italien bereits am 13. März 2018 angeordnet worden, Frist hierzu nach Verlängerung sei der 12. September 2019. Seine Aufenthaltsgestattung Asyl sei seit 22. März 2018 erloschen. Der Beurteilte hat dem Migrationsamt auf den Vorhalt dieser Umstände hin am 5. August 2019 zu Protokoll gegeben, nachdem sein Asylgesuch in Deutschland abgelehnt worden sei, sei er nach Colmar/F zu seiner Familie gegangen. Er sei nicht von Italien, sondern von Mulhouse her eingereist. In Italien sei er Ende 2017 in Cagliari erkennungsdienstlich erfasst worden; man habe ihm ein Papier gegeben, wonach er Italien innert 7 Tagen verlassen müsse, und dann sei er nach Deutschland gegangen. Aufgrund des schlechten Umgangs Italiens und Deutschlands mit Asylanten wolle er nicht in diese beiden Länder zurück. Der Beurteilte hält sich also seit längerer Zeit im Schengenraum trotz abgewiesenem Asylgesuch auf, und er ist bewusst illegal in die Schweiz eingereist. Er stellt sich ausdrücklich gegen eine Überstellung nach Italien oder Deutschland, also die beiden Länder, die für eine Ausschaffung im Rahmen des Dublin-Verfahrens in Frage kommen. Es ist somit zu befürchten, dass er im Falle seiner Freilassung, wie schon zuvor, erneut illegal nach Colmar zu seiner Familie gehen und sich dem geordneten Verfahren damit entziehen würde. Weniger einschneidende Massnahmen als die Haft sind nicht ersichtlich, zumal der Beurteilte über keine Papiere verfügt, die hinterlegt werden könnten, und überdies über kein Geld, um seinen Aufenthalt zu finanzieren. Soweit aus den Akten ersichtlich, benötigt der Beurteilte ein Medikament, ist sonst aber gesund; die Gesundheitsversorgung wird durch den medizinischen Dienst sicherzustellen sein. Zur Sicherstellung des Verfahrens erscheint die angeordnete Haft für 7 Monate also notwendig und verhältnismässig, und sie ist rechtmässig.</w:t>
      </w:r>
    </w:p>
    <w:p>
      <w:r>
        <w:rPr>
          <w:b/>
        </w:rPr>
        <w:t>E. 3</w:t>
      </w:r>
    </w:p>
    <w:p>
      <w:r>
        <w:t>Die angeordnete Vorbereitungshaft im Rahmen des Dublin-Verfahrens erweist sich nach dem Gesagten für 7 Wochen, also bis 20. September 2019, als rechtmässig und angemessen. Für das vorliegende Verfahren werden keine Kosten erhoben (§ 4 des Gesetzes über den Vollzug der Zwangsmassnahmen im Ausländerrecht [SG 122.300]).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