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AUS.2019.3 vom 24. Dezember 2018</w:t>
      </w:r>
    </w:p>
    <w:p>
      <w:r>
        <w:t>BS Appellationsgericht, 2018-12-24, DE</w:t>
      </w:r>
    </w:p>
    <w:p>
      <w:r>
        <w:rPr>
          <w:b/>
        </w:rPr>
        <w:t xml:space="preserve">Quelle: </w:t>
      </w:r>
      <w:r>
        <w:t>https://mcp.opencaselaw.ch/entscheid/bs_appellationsgericht_AUS.2019.3</w:t>
      </w:r>
    </w:p>
    <w:p>
      <w:r>
        <w:t>FR: BS_APPELLATIONSGERICHT AUS.2019.3 du 24 décembre 2018</w:t>
      </w:r>
    </w:p>
    <w:p>
      <w:r>
        <w:t>IT: BS_APPELLATIONSGERICHT AUS.2019.3 del 24 dicembre 2018</w:t>
      </w:r>
    </w:p>
    <w:p>
      <w:pPr>
        <w:pStyle w:val="Heading2"/>
      </w:pPr>
      <w:r>
        <w:t>Erwägungen</w:t>
      </w:r>
    </w:p>
    <w:p>
      <w:r>
        <w:rPr>
          <w:b/>
        </w:rPr>
        <w:t>E. 1</w:t>
      </w:r>
    </w:p>
    <w:p>
      <w:r>
        <w:t>Die Ausschaffungshaft wurde erstmals mit Urteil vom 24. Dezember 2018 durch die Einzelrichterin bis zum 24. Januar 2019 bestätigt. Die heutige gerichtliche Überprüfung der angeordneten Haftverlängerung erfolgt vor Ablauf dieser Frist und damit rechtzeitig.</w:t>
      </w:r>
    </w:p>
    <w:p>
      <w:r>
        <w:rPr>
          <w:b/>
        </w:rPr>
        <w:t>E. 2</w:t>
      </w:r>
    </w:p>
    <w:p>
      <w:r>
        <w:t>Die Vorbereitungs- und die Ausschaffungshaft nach Art. 75 bis 77 des Ausländer- und Integrationsgesetzes (AIG, SR 142.20) sowie die Durchsetzungshaft nach Art. 78 AIG dürfen zusammen in der Regel sechs Monate nicht überschreiten (Art. 79 Abs. 1 AIG). Vorliegend befindet sich der Beurteilte seit fünf Wochen in Ausschaffungshaft. Die Maximaldauer von sechs Monaten wird somit nicht überschritten. Die Verlängerung der Haft unterliegt deshalb nicht den strengeren Voraussetzungen von Art. 79 Abs. 2 AIG, sondern ist ohne weiteres zulässig, sofern weiterhin ein Haftgrund vorliegt, der Wegweisungsvollzug möglich erscheint, die schweizerischen Behörden das Beschleunigungsgebot eingehalten haben und sich die Haft insgesamt als verhältnismässig erweist.</w:t>
      </w:r>
    </w:p>
    <w:p>
      <w:r>
        <w:rPr>
          <w:b/>
        </w:rPr>
        <w:t>E. 3</w:t>
      </w:r>
    </w:p>
    <w:p>
      <w:r>
        <w:t>EMRK bzw. Art. 25 Abs. 3 BV bieten auch Schutz vor entsprechenden verpönten Handlungen, die von Privaten, sog. nichtstaatlichen Akteuren, ausgehen, wenn die staatlichen Behörden nicht schutzfähig bzw. schutzwillig sind (zum Ganzen Urteil 2C_868/2016 / 2C_869/2016 vom 23. Juni 2017 E. 5.2.2 mit zahlreichen Hinweisen). Im Wegweisungsverfahren ist jeder vernünftige Zweifel zu beseitigen, dass im Zusammenhang mit der Verbringung des Betroffenen in dessen Heimatstaat (oder in einen Drittstaat) eine konkrete und ernsthafte Gefahr bestehen könnte, er werde dort tatsächlich Folter oder einer anderen unmenschlichen oder erniedrigenden Behandlung ausgesetzt sein (Urteil 2C_819/2016 vom 14. November 2016 E. 3.3). Dies ergibt sich im Wesentlichen daraus, dass die Verletzung der durch Art. 3 EMRK bzw. Art. 25 Abs. 3 BV geschützten, der Menschenwürde verpflichteten rechtsstaatlichen Grundwerte oft irreversibel sind (vgl. Art. 7 BV [Menschenwürde]; Urteile 2C_868/2016 / 2C_869/2016 vom 23. Juni 2017 E. 5.2.4; 2C_819/2016 vom 14. November 2016 E. 3.3; je mit Hinweisen).</w:t>
      </w:r>
    </w:p>
    <w:p>
      <w:r>
        <w:t>3.5Das Migrationsamt hat sich bei der Verlängerung der Ausschaffungshaft auf die bisher in Sachen des Beurteilten ergangenen Asylentscheide berufen und diese zu den Akten gegeben. Dabei handelt es sich allerdings um keine aktuelle Einschätzung der Lage, ist doch der letzte dieser Asylentscheide im Jahr 2012 ergangen. Die weiteren Ausführungen des Migrationsamtes zielen auf die tatsächliche Möglichkeit des Vollzugs der Wegweisung ab. Dass die irakischen Behörden einer Übernahme einer Person zustimmen, wenn diese in der Schweiz in erheblichem Masse straffällig geworden ist und das Strafmass mindestens 6 Monate beträgt, wird nicht bezweifelt. Damit ist aber noch nicht beantwortet, ob Anhaltspunkte dafür bestehen, dass der Beurteilte im Falle einer Rückkehr in den Irak mit beachtlicher Wahrscheinlichkeit keine durch Art. 3 EMRK verbotene Strafe oder Behandlung droht.</w:t>
      </w:r>
    </w:p>
    <w:p>
      <w:r>
        <w:t>3.6Die Einzelrichterin hat deshalb nach Durchsicht der Akten das Migrationsamt mündlich beauftragt, bis zur Verhandlung vom 21. Januar 2019 die fehlenden Informationen zu besorgen, ansonsten aufgrund der Akten entschieden würde. Mit Email vom 21. Januar 2018, 10.58 Uhr, hat das Migrationsamt eine entsprechende Stellungnahme des Staatssekretariats für Migration (SEM) eingereicht. Daraus ergibt sich, dass im Asylverfahren im Jahr 2010 die Zumutbarkeit der Rückkehr unter Berücksichtigung des Einwands des Beurteilten, er werde in der Heimat von Blutrache bedroht, bejaht wurde. Das SEM hat aufgrund der vorhandenen Akten ferner geprüft, ob konkrete Hinweise dafür vorhanden seien, dass in der Zwischenzeit Ereignisse eingetreten seien, die geeignet wären, die Flüchtlingseigenschaft zu begründen oder den Vollzug der Wegweisung als unzulässig erscheinen zu lassen. Die in der Einvernahme vom 21. Dezember 2018 gemachte Aussage des Beurteilten, wonach er aufgrund privater Probleme nicht in den Irak zurückreisen könne, könne nicht abschliessend beurteilt werden. Allerdings würden gemäss geltender Asylpraxis Vorbringen, welche private Probleme respektive nichtstaatliche Übergriffe betreffen, aufgrund der vorhandenen Schutzinfrastruktur in der Autonomen Region Kurdistan in der Regel keine Asylrelevanz entfalten. Mangels konkreter Hinweise sei entsprechend nicht davon auszugehen, dass einem zwangsweisen Vollzug der Wegweisung in die Autonome Region Kurdistan zum gegenwärtigen Zeitpunkt völkerrechtlichen Grundsätze im Sinne von Art. 3 EMRK oder Art. 5 Abs. 2 AsylG respektive Art. 33 Flüchtlingskonvention (FK) entgegenstünden. Die Frage der Zumutbarkeit des Wegweisungsvollzugs stelle sich im vorliegenden Fall aufgrund der Straffälligkeit des Betreffenden nicht (Art. 83 Abs. 7 AIG). Zu letzterem Hinweis ist festzuhalten, dass Art. 83 Abs. 7 AIG lediglich die Anordnung der vorläufigen Aufnahme betrifft, auf welche beim Beurteilten aufgrund seiner Straffälligkeit selbst bei Nichtvollzug der Wegweisung zu verzichten wäre. Die Frage, ob aufgrund von Art. 3 EMRK die Rückführung in die Heimat zulässig ist oder nicht, ist davon nicht betroffen. Auch straffällig gewordenen Ausländern steht der Schutz von Art. 3 EMRK zu (vgl. zum Beispiel BGer 2C_791/2016 vom 26. September 2016), sofern konkrete Anhaltspunkte dafür bestehen, dass der Ausländer in der Heimat einer unmenschlichen Behandlung ausgesetzt wäre. Solche hat der Beurteilte bis anhin nicht geltend gemacht. Auch in der heutigen Verhandlung hat er vor allem zur ihm drohenden Blutrache (welche das SEM, wie ausgeführt, nicht als Hinderungsgrund für eine Rückführung in den Irak einschätzt) Stellung genommen. Überdies hat er erklärt, dass auch sein Vater und sein Onkel umgebracht worden sind. Allerdings ist dies lange Zeit, vor dass der Beurteilte die Heimat verlassen hat, geschehen und hat keinen Konnex zur heutigen Situation des Beurteilten. Es ist ihm somit nicht gelungen, über die allgemeine, für alle Iraker geltende Situation eine konkrete Gefährdung geltend zu machen, die zu einer Anwendung von Art. 3 EMRK führen könnte. Damit erweist sich der Vollzug der Wegweisung im heutigen Zeitpunkt auch aus rechtlichen Gründen als zulässig.</w:t>
      </w:r>
    </w:p>
    <w:p>
      <w:r>
        <w:rPr>
          <w:b/>
        </w:rPr>
        <w:t>E. 4</w:t>
      </w:r>
    </w:p>
    <w:p>
      <w:r>
        <w:t>Der Vertreter des Beurteilten macht geltend, es bedürfe der Haft nicht. Sein Mandant habe eine feste Adresse in Ehrendingen, wo er zusammen mit seiner Lebenspartnerin und deren Kindern bis zu seiner Inhaftierung gewohnt habe. Diesem Einwand kann nicht gefolgt werden. Nachdem erstens noch im Jahr 2017 Vorbereitungen liefen im Hinblick auf eine Heirat mit einer in Basel wohnhaften Schweizerin und dieses Gesuch erst am 6. Februar 2018 als gegenstandslos hat abgeschrieben werden müssen, weil die notwendige Verpflichtungserklärung trotz mehrmaliger Aufforderung nicht eingereicht worden war (und nicht etwa, weil die Gesuchsteller das Gesuch zurückgezogen hätten), zweitens der Beurteilte am 17. Juli 2018 durch die Polizei inBaselangehalten worden ist und drittens er sich seit diesem Zeitpunkt im Gefängnis aufgehalten hat, wohl kaum von Lebenspartnerin die Rede sein kann. Es bleibt deshalb bei der Beurteilung, wonach aufgrund des konkreten Verhaltens des Beurteilten nicht damit zu rechnen ist, dass er sich an Weisungen der Behörde halten würde, und dass angesichts der nicht im Bagatellbereich liegenden Straffälligkeit des Beurteilten (unter anderem Verurteilung wegen mehrfacher Drohung, Aussprechen einer Freiheitsstrafe von 17 Monaten) nur ein geringes Risiko in Kauf genommen werden kann, dass er in Freiheit untertauchen würde (vgl. AGE AUS.2018.106 vom 24. Dezember 2018, E. 5). Nach dem Gesagten erweist sich die Verlängerung der Haft unter allen Gesichtspunkten als zulässig und ist zu bestätigen.</w:t>
      </w:r>
    </w:p>
    <w:p>
      <w:r>
        <w:rPr>
          <w:b/>
        </w:rPr>
        <w:t>E. 5</w:t>
      </w:r>
    </w:p>
    <w:p>
      <w:r>
        <w:t>Die ursprüngliche angeordnete Haft läuft am 24. Januar 2019 aus. Bei einer Verlängerung um drei Monate fällt das neue Haftende auf den 24. April 2019. Beim in der Verfügung genannten Datum vom 9. April 2019 handelt es sich um einen offensichtlichen Fehler, der vorliegend korrigiert werden kann. Wesentlich ist, dass auch in der Verfügung die Verlängerung um drei Monate angeordnet worden ist.</w:t>
      </w:r>
    </w:p>
    <w:p>
      <w:r>
        <w:rPr>
          <w:b/>
        </w:rPr>
        <w:t>E. 6</w:t>
      </w:r>
    </w:p>
    <w:p>
      <w:r>
        <w:t>Das vorliegende Verfahren ist kostenlos (§ 4 Abs. 1 des Gesetzes über den Vollzug der Zwangsmassnahmen im Ausländerrecht). Der unentgeltliche Vertreter des Beurteilten wird für seinen Aufwand aus der Gerichtskasse entschädigt.</w:t>
      </w:r>
    </w:p>
    <w:p>
      <w:r>
        <w:t>Demgemäss erkenntdie Einzelrichterin:</w:t>
      </w:r>
    </w:p>
    <w:p>
      <w:r>
        <w:t>://:        Die Verlängerung der über A____ angeordneten Ausschaffungshaft erweist sich für drei Monate bis zum 24. April 2019 als rechtmässig und angemessen.</w:t>
      </w:r>
    </w:p>
    <w:p>
      <w:r>
        <w:t>Es werden keine Kosten erhoben.</w:t>
      </w:r>
    </w:p>
    <w:p>
      <w:r>
        <w:t>A____ wird für das vorliegende Verfahren die unentgeltliche Verbeiständung mit Advokat [...], substituiert durch [...], bewilligt und diesem ein Honorar von CHF 1035. und Auslagen von CHF 49.85, zuzüglich 7,7 % Mehrwertsteuer von CHF 83.50. aus der Gerichtskasse ausgerichtet.</w:t>
      </w:r>
    </w:p>
    <w:p>
      <w:r>
        <w:t>Mitteilung an:</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