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AUS.2019.2 vom 18. Juli 2013</w:t>
      </w:r>
    </w:p>
    <w:p>
      <w:r>
        <w:t>BS Appellationsgericht, 2013-07-18, DE</w:t>
      </w:r>
    </w:p>
    <w:p>
      <w:r>
        <w:rPr>
          <w:b/>
        </w:rPr>
        <w:t xml:space="preserve">Quelle: </w:t>
      </w:r>
      <w:r>
        <w:t>https://mcp.opencaselaw.ch/entscheid/bs_appellationsgericht_AUS.2019.2</w:t>
      </w:r>
    </w:p>
    <w:p>
      <w:r>
        <w:t>FR: BS_APPELLATIONSGERICHT AUS.2019.2 du 18 juillet 2013</w:t>
      </w:r>
    </w:p>
    <w:p>
      <w:r>
        <w:t>IT: BS_APPELLATIONSGERICHT AUS.2019.2 del 18 luglio 2013</w:t>
      </w:r>
    </w:p>
    <w:p>
      <w:pPr>
        <w:pStyle w:val="Heading2"/>
      </w:pPr>
      <w:r>
        <w:t>Erwägungen</w:t>
      </w:r>
    </w:p>
    <w:p>
      <w:r>
        <w:rPr>
          <w:b/>
        </w:rPr>
        <w:t>E. 1.1</w:t>
      </w:r>
    </w:p>
    <w:p>
      <w:r>
        <w:t>Die erstmalige Anordnung der Durchsetzungshaft ist spätestens nach 96 Stunden durch eine richterliche Behörde aufgrund einer mündlichen Verhandlung zu überprüfen (Art. 78 Abs. 4 des Ausländer- und Integrationsgesetzes [AIG, SR 142.20]). Diese Frist ist mit der heutigen gerichtlichen Verhandlung eingehalten.</w:t>
      </w:r>
    </w:p>
    <w:p>
      <w:r>
        <w:rPr>
          <w:b/>
        </w:rPr>
        <w:t>E. 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2.2A____wurde mit Asylentscheid des damaligen Bundesamtes für Migration vom 18. Juli 2013 aus der Schweiz weggewiesen. Gleichzeitig wurde ihm mit diesem Entscheid Frist bis am Tag nach Eintritt der Rechtskraft des Asylentscheids gesetzt, um die Schweiz zu verlassen. Der Entscheid ist in Rechtskraft erwachsen und die Ausreisefrist längstens verstrichen.</w:t>
      </w:r>
    </w:p>
    <w:p>
      <w:r>
        <w:t>2.3Wie die Einzelrichterin bereits in ihrem Entscheid vom 10. Dezember 2018 ausgeführt hat, hat Algerien auf Ersuchen der Schweizerischen Behörden den Beurteilten bisher nicht identifizieren können, dies trotzt mehrerer diesbezüglicher Versuche. Ein neues Gesuch kann nur eingereicht werden, wenn weitere Details zu seiner Herkunft bekannt gegeben werden können. Die Einzelrichterin hat bezweifelt, dass solche neuen Umstände vorhanden sind. Diese Einschätzung hat sich inzwischen bestätigt. Mit Email vom 28. Dezember 2018 hat der zuständige Mitarbeiter des Staatssekretariats für Migration (SEM) dem Migrationsamt mitgeteilt, auch wenn der Beurteilte höchstwahrscheinlich aus Algerien stamme, sorge er dafür, uns seine wahre Identität nicht bekannt zu geben. Solange diese Person uns mit irreführenden Angaben bediene, werde es uns leider kaum möglich sein, seine Identität in enger Zusammenarbeit mit den algerischen Behörden festzustellen. Daraus ergibt sich klar, dass die Schweizerischen Behörden ihre Möglichkeiten ausgeschöpft haben und es ihnen ohne Kooperation des Beurteilten nicht gelingen wird, ein Reisedokument für ihn zu beschaffen. Es ist deshalb in Übereinstimmung mit dem Migrationsamt festzustellen, dass die - rechtlich und tatsächlich zwar mögliche - Ausschaffung des A____ nach Algerien aufgrund seines Verhaltens aktuell als aussichtslos einzustufen ist, weshalb die nur subsidiär anzuordnende Durchsetzungshaft an die Stelle der Ausschaffungshaft zu rücken hat (vgl. auch den ähnlich gelagerten Fall, den das Bundesgericht in seinem Entscheid 134 I 92, insbesondere E. 2.2.1, zu beurteilen hatte).</w:t>
      </w:r>
    </w:p>
    <w:p>
      <w:r>
        <w:t>2.4Gemäss der bundesgerichtlichen Rechtsprechung mussjeweils aufgrund der Umstände im Einzelfall beurteilt werden, ob die Durchsetzungshaft (noch) geeignet bzw. erforderlich erscheint und nicht gegen das Übermassverbot verstösst (BGE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w:t>
      </w:r>
    </w:p>
    <w:p>
      <w:r>
        <w:t>Die Beschaffung eines Reisedokuments für A____ scheitert allein aufgrund seines renitenten Verhaltens. Würde er bei der Beschaffung eines Reisedokumentes mitwirken, wäre ein solches längst ausgestellt und die Wegweisung vollzogen worden. Die Behörden haben das ihnen Mögliche unternommen, um ein Laissez-Passer zu organisieren. A____ hätte es selbst in der Hand, die über ihn angeordnete Durchsetzungshaft jederzeit zu beenden. Im Falle seiner Kooperation ist von einer Ausstellung eines Laissez-passer durch die algerischen Behörden auszugehen und kann ein Rückflug problemlos organisiert werden. Dass A____ erklärt, er werde mit dem Migrationsamt nicht zusammenarbeiten, solange er sich im Gefängnis befinde, vermag an der Verhältnismässigkeit der Haftanordnung nichts ändern. Das mutmassliche 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A____ befindet sich seit dem 10. Dezember 2018 und damit noch keinen ganzen Monat in Administrativhaft. Es ist zu diesem frühen Zeitpunkt nicht auszuschliessen, dass die Durchsetzungshaft ihn zu einem Umdenken zu bewegen vermag, zumal er erklärt hat, er sei nun seit insgesamt 2 ½ Jahren in Haft, es reiche. Nachdem A____ seit Juli 2018 (recte: 2013) die Schweiz hätte verlassen müssen, dies aber (standhaft) nicht getan hat, wird nicht ersichtlich, welches mildere Mittel ihn heute zu einem Umdenken bewegen könnte. Seine Behauptung, er würde nunmehr, wäre er in Freiheit, freiwillig in seine Heimat zurückkehren, ist bei dieser Situation nicht glaubwürdig.</w:t>
      </w:r>
    </w:p>
    <w:p>
      <w:r>
        <w:t>2.5Die angeordnete Durchsetzungshaft erweist sich gestützt auf die Erwägungen als recht- und verhältnismässig und ist zu bestätigen.</w:t>
      </w:r>
    </w:p>
    <w:p>
      <w:r>
        <w:rPr>
          <w:b/>
        </w:rPr>
        <w:t>E. 3</w:t>
      </w:r>
    </w:p>
    <w:p>
      <w:r>
        <w:t>Für das Gerichtsverfahren werden keine Kosten erhoben(§ 4 Gesetz über den Vollzug der Zwangsmassnahmen im Ausländerrecht, SG 122.300).</w:t>
      </w:r>
    </w:p>
    <w:p>
      <w:r>
        <w:t>Demgemäss erkenntdie Einzelrichterin:</w:t>
      </w:r>
    </w:p>
    <w:p>
      <w:r>
        <w:t>://:        Die über A____ angeordnete Durchsetzungshaft ist für einen Monat, das heisst bis zum 2. Februar 2019,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