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AUS.2019.10 vom 20. Februar 2019</w:t>
      </w:r>
    </w:p>
    <w:p>
      <w:r>
        <w:t>BS Appellationsgericht, 2019-02-20, DE</w:t>
      </w:r>
    </w:p>
    <w:p>
      <w:r>
        <w:rPr>
          <w:b/>
        </w:rPr>
        <w:t xml:space="preserve">Quelle: </w:t>
      </w:r>
      <w:r>
        <w:t>https://mcp.opencaselaw.ch/entscheid/bs_appellationsgericht_AUS.2019.10</w:t>
      </w:r>
    </w:p>
    <w:p>
      <w:r>
        <w:t>FR: BS_APPELLATIONSGERICHT AUS.2019.10 du 20 février 2019</w:t>
      </w:r>
    </w:p>
    <w:p>
      <w:r>
        <w:t>IT: BS_APPELLATIONSGERICHT AUS.2019.10 del 20 febbraio 2019</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Mit der am 19. Februar 2019 verfügten Wegweisung liegt ein entsprechender Wegweisungstitel vor.</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3.2Das Migrationsamt begründet die angeordnete Haft mit dem Vorliegen einer Untertauchensgefahr (Art. 76 Abs. 1 lit. b Ziff. 3 und 4 AIG). Darin ist dem Migrationsamt beizupflichten. Der zu Beginn des Jahres 2014 erstmals aktenkundig in der Schweiz in Erscheinung getretene A____ machte zum damaligen Zeitpunkt ungenaue Angaben zu seiner Person und zu seinem bisherigen Aufenthalt in Europa. Er gab an, sein genaues Geburtsdatum nicht zu kennen und beantwortete die Frage, ob er in Spanien um Asyl ersucht habe, mit: Ich glaube nicht. Ob er in Spanien dasselbe Geburtsdatum zu Protokoll gegeben hatte, wollte er auch nicht mehr wissen. Gemäss seinen damaligen Angaben will er in Deutschland ein Asylgesuch eingereicht, die Entscheidung indessen nicht abgewartet haben (Protokoll der Einvernahme des SEM vom 7. Februar 2014). An der Befragung durch das Migrationsamt vom 19. Februar 2019 gab er an, sich seit der Rücküberstellung nach Italien im Jahr 2014 ausschliesslich in Italien aufgehalten zu haben. Er habe dort allerdings nie um Asyl ersucht. Man habe ihm dort nicht einmal zu Essen gegeben. Er habe dort keine Arbeit gefunden und habe nach Deutschland reisen wollen, um Arbeit zu suchen. Schriftlichen Angaben des Ministero dellInterno aus dem Jahr 2014 ist zu entnehmen, dass er in Italien unter insgesamt 8 verschiedenen Identitäten (Alias) erfasst ist. Gegenüber der Zuger Kantonspolizei am 17. Februar 2019 gab er an: Wegen meiner falschen Namensangaben als [...] musste ich in Italien ins Gefängnis. Im ZEMIS ist er unter insgesamt 4 Identitäten erfasst. Damit ist festzustellen, dass A____ sich während seines bisherigen Aufenthalts in Europa offensichtlich nicht an behördliche Anweisungen gehalten und seine Identität verschleiert hat und es besteht eine Untertauchensgefahr. Dies umso mehr, als er an der Befragung durch das Migrationsamt am 19. Februar 2019 angeben hat, dass er im Falle seiner Freilassung einen Job suchen würde. An dieser Einschätzung ändert auch der Umstand nichts, dass A____ sich nun bereit erklärt, nach Marokko zurück zu kehren und gewillt ist, Dokumente betreffend seine Indentität beizubringen, wozu er bereits seinen Vater in Marokko kontaktiert hat und zwischenzeitlich die Fotografie einer Geburtsurkunde per E-Mail Schreiben beim Migrationsamt eingetroffen ist. Dazu ist im Übrigen zu bemerken, dass diese wiederum ein anderes Geburtsdatum ausweist, als dasjenige, dass A____ gegenüber der Zuger Polizei als richtig angegeben hat. Es ist vor dem geschilderten Hintergrund davon auszugehen, dass kooperatives Verhalten einzig in Haft aufrechterhalten bleibt, wobei sich noch zeigen wird, ob es sich bei der zugestellten Fotografie einer Geburtsurkunde um korrekte Angaben handelt. Ein milderes Mittel, dass die Wegweisung sicher zu stellen vermag, ist nicht ersichtlich.</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4.2Bei festgestellter Identität ist die Beschaffung eines Laissez-Passer bei den marokkanischen Behörden in der Regel möglich. Allerdings dauert dieser Prozess erfahrungsgemäss einige Monate. Ein Gesuch um Vollzugsunterstützung beim SEM hat das Migrationsamt am 19. Februar 2019 eingereicht. Das Beschleunigungsgebot ist gewahrt. Damit ist eine Rückführung nach Marokko rechtlich und tatsächlich möglich und erweist sich die Anordnung von Ausschaffungshaft für die Dauer von drei Monaten ohne Weiteres auch in zeitlicher Hinsicht als verhältnismässig.</w:t>
      </w:r>
    </w:p>
    <w:p>
      <w:r>
        <w:rPr>
          <w:b/>
        </w:rPr>
        <w:t>E. 5</w:t>
      </w:r>
    </w:p>
    <w:p>
      <w:r>
        <w:t>A____ wurde am 17. Februar 2019 von der Zuger Polizei festgenommen. Mit Strafbefehl vom 18. Februar 2019 wurden 2 Tage Haft an die Strafe angerechnet. Damit befindet sich A____ seit dem 19. Februar 2019 in Administrativhaft. Die für drei Monate angeordnete Haft endet damit am 18. Mai 2019 und nicht wie auf der Verfügung des Migrationsamts fälschlicherweise angegeben am 17. Mai 2019.</w:t>
      </w:r>
    </w:p>
    <w:p>
      <w:r>
        <w:rPr>
          <w:b/>
        </w:rPr>
        <w:t>E. 6</w:t>
      </w:r>
    </w:p>
    <w:p>
      <w:r>
        <w:t>Es werden keine Kosten erhoben (§ 4 Gesetz über den Vollzug der Zwangsmassnahmen im Ausländerrecht, SG 122.300).</w:t>
      </w:r>
    </w:p>
    <w:p>
      <w:r>
        <w:t>Demgemäss erkenntdie Einzelrichterin:</w:t>
      </w:r>
    </w:p>
    <w:p>
      <w:r>
        <w:t>://:        Die über A____ angeordnete Ausschaffungshaft ist vom 19. Februar 2019 bis 18. Mai 2019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