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AUS.2018.99 vom 12. November 2018</w:t>
      </w:r>
    </w:p>
    <w:p>
      <w:r>
        <w:t>BS Appellationsgericht, 2018-11-12, DE</w:t>
      </w:r>
    </w:p>
    <w:p>
      <w:r>
        <w:rPr>
          <w:b/>
        </w:rPr>
        <w:t xml:space="preserve">Quelle: </w:t>
      </w:r>
      <w:r>
        <w:t>https://mcp.opencaselaw.ch/entscheid/bs_appellationsgericht_AUS.2018.99</w:t>
      </w:r>
    </w:p>
    <w:p>
      <w:r>
        <w:t>FR: BS_APPELLATIONSGERICHT AUS.2018.99 du 12 novembre 2018</w:t>
      </w:r>
    </w:p>
    <w:p>
      <w:r>
        <w:t>IT: BS_APPELLATIONSGERICHT AUS.2018.99 del 12 novembre 2018</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er sich bereits in Vorbereitungshaft befindet (Art. 76 Abs. 1 lit. a AuG). Ferner kann die Person in Haft genommen werden, wenn Gründe nach Art. 76 Abs. 1 lit. b Ziff. 1 i.V.m. Art. 75 Abs. 1 lit. a, b, c, f, g oder h AuG vorliegen, so etwa, wenn die Person wegen eines Verbrechens verurteilt worden ist (Art. 76 Abs. 1 lit. b Ziff. 1 i.V.m. Art. 75 Abs. 1 lit. h AuG), oder wenn sie das Gebiet der Schweiz trotz Einreiseverbot betritt (Art. 76 Abs. 1 lit. b Ziff. 1 i.V.m. Art. 75 Abs. 1 lit. c AuG). Ausserdem kann die Person in Haft genommen werden, wenn konkrete Anzeichen befürchten lassen, dass sie sich der Ausschaffung entziehen will, insbesondere weil sie besonderen Mitwirkungspflichten nicht nachkommt (Art. 76 Abs. 1 lit. b Ziff. 3 AuG),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AuG). Nach Art. 76 Abs. 1 lit. b Ziff. 4 AuG kann eine betroffene Person auch in Haft genommen werden, wenn ihr Verhalten darauf schliessen lässt, dass sie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Ausweisungoder der Landesverweisung nach Artikel 66aoder 66abisStGB oder Artikel 49aoder 49abisMStGnotwendigen Vorkehren umgehend zu treffen (Art. 76 Abs. 4 AuG, Beschleunigungsgebot). Die Haft als Ganzes muss verhältnismässig sein (vgl. BGE 130 II 56 E. 1 S. 58 und BGE 125 II 369 E. 3a S. 374 f.).</w:t>
      </w:r>
    </w:p>
    <w:p>
      <w:r>
        <w:rPr>
          <w:b/>
        </w:rPr>
        <w:t>E. 2</w:t>
      </w:r>
    </w:p>
    <w:p>
      <w:r>
        <w:t>2.1Der Beurteilte wurde aus der Schweiz weggewiesen. Diese Voraussetzung für die Haft ist erfüllt.</w:t>
      </w:r>
    </w:p>
    <w:p>
      <w:r>
        <w:t>2.2Der Beurteilte hat sich anlässlich seiner Anhaltung als B____, geb. [...], von Syrien, ausgegeben. Anschliessend hat er das Frageschema auf C____, geb. [...], von Ägypten, ausgefüllt. Anlässlich der Einvernahme durch das Migrationsamt gab er an, A____, geb. [...], von Marokko, zu sein. Anlässlich der heutigen Verhandlung hat der Beurteilte angegeben, er wohne seit ca. 1 Woche in St. Louis/Huningue bei seiner Schwester. Dem Migrationsamt und auch heute erklärte der Beurteilte, er sei am 10. November 2018 um 01.00 Uhr zu Fuss von Frankreich her kommend in die Schweiz eingereist, er habe seinen Neffen gesucht, der etwa 20-jährig sei. Seine Reisedokumente (ein marokkanischer Pass ohne Visum) habe er vor einer Woche in Frankreich in einem Rucksack verloren. Er habe Marokko im Jahr 2005 verlassen und sei nach Spanien gegangen, dann nach Italien, wieder nach Spanien und dann nach Frankreich. Er sei nie in einem Schengenland gemeldet gewesen, in Italien habe man aber seine Fingerabdrücke genommen. Er habe in Marokko keine Mutter und keinen Vater und sein Bruder sei umgebracht worden. Er selber habe in Marokko nie Probleme gehabt. Anlässlich der Befragung durch das Migrationsamt hat der Beurteilte mit dem Sohn seiner Schwester telefoniert.</w:t>
      </w:r>
    </w:p>
    <w:p>
      <w:r>
        <w:t>Der Beurteilte will seinen Angaben dem Migrationsamt gegenüber und auch anlässlich der heutigen Verhandlung nicht nach Marokko ausreisen, weil dort Hunger und Armut auf ihn warten würden. Er hat sich seit seiner Festnahme dreier Identitäten bedient, von denen keine gesichert ist. Über Ausweisdokumente verfügt er nicht, und er hält sich seit 2005, also ca. 13 Jahren, im Schengen-Raum auf, ohne irgendwo gemeldet zu sein. Aus dieser Sachlage ergibt sich das Interesse des Beurteilten, sich im Falle einer Freilassung nicht dem Wegweisungsvollzug zur Verfügung zu halten, sondern unterzutauchen. Untertauchensgefahr ist somit gegeben. Eine mildere Massnahme als die angeordnete Haft zur Sicherstellung des Wegweisungsvollzugs ist nicht ersichtlich, zumal sich der Beurteilte nicht an geltende Gesetze oder behördliche Anordnungen hält. Die angeordnete Haft von drei Monaten ist somit recht- und verhältnismässig und zu bestätigen. Der Beurteilte hat es in der Hand, die Haftdauer zu verkürzen, indem er bei der Papierbeschaffung kooperiert.</w:t>
      </w:r>
    </w:p>
    <w:p>
      <w:r>
        <w:rPr>
          <w:b/>
        </w:rPr>
        <w:t>E. 3</w:t>
      </w:r>
    </w:p>
    <w:p>
      <w:r>
        <w:t>Das Verfahren ist kostenlos.</w:t>
      </w:r>
    </w:p>
    <w:p>
      <w:r>
        <w:t>Der Beurteilte beantragt unentgeltliche Verbeiständung. Ein unbedingter Anspruch darauf besteht praxisgemäss erst, wenn die Haftdauer 3 Monate übersteigt, was vorliegend nicht der Fall ist. Zudem weist der Fall derzeit weder in tatsächlicher noch in rechtlicher Hinsicht eine Komplexität auf, die eine unentgeltliche Verbeiständung erforderlich machen würde. Der Antrag auf unentgeltliche Verbeiständung ist somit abzuweisen.</w:t>
      </w:r>
    </w:p>
    <w:p>
      <w:r>
        <w:t>Demgemäss erkenntder Einzelrichter:</w:t>
      </w:r>
    </w:p>
    <w:p>
      <w:r>
        <w:t>://:        Die über A____ angeordnete Ausschaffungshaft ist bis 9. Februar 2019 rechtmässig.</w:t>
      </w:r>
    </w:p>
    <w:p>
      <w:r>
        <w:t>Es werden keine Kosten erhoben.</w:t>
      </w:r>
    </w:p>
    <w:p>
      <w:r>
        <w:t>Der Antrag auf unentgeltliche Verbeiständung wird abgewiesen.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