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AUS.2018.93 vom 5. November 2018</w:t>
      </w:r>
    </w:p>
    <w:p>
      <w:r>
        <w:t>BS Appellationsgericht, 2018-11-05, DE</w:t>
      </w:r>
    </w:p>
    <w:p>
      <w:r>
        <w:rPr>
          <w:b/>
        </w:rPr>
        <w:t xml:space="preserve">Quelle: </w:t>
      </w:r>
      <w:r>
        <w:t>https://mcp.opencaselaw.ch/entscheid/bs_appellationsgericht_AUS.2018.93</w:t>
      </w:r>
    </w:p>
    <w:p>
      <w:r>
        <w:t>FR: BS_APPELLATIONSGERICHT AUS.2018.93 du 5 novembre 2018</w:t>
      </w:r>
    </w:p>
    <w:p>
      <w:r>
        <w:t>IT: BS_APPELLATIONSGERICHT AUS.2018.93 del 5 novembre 2018</w:t>
      </w:r>
    </w:p>
    <w:p>
      <w:pPr>
        <w:pStyle w:val="Heading2"/>
      </w:pPr>
      <w:r>
        <w:t>Erwägungen</w:t>
      </w:r>
    </w:p>
    <w:p>
      <w:r>
        <w:rPr>
          <w:b/>
        </w:rPr>
        <w:t>E. 1</w:t>
      </w:r>
    </w:p>
    <w:p>
      <w:r>
        <w:t>1.1Gemäss dem mit dem Inkrafttreten der Dublin III Verordnung (Verordnung [EU] 604/2013) am 1. Juli 2015 eingefügten Art. 76 Abs. 1bisAuG, SR 142.20 richtet sich die Anordnung von Haft in Dublin-Fällen nach Art. 76a AuG. Wurde die Haft wie vorliegend vom Kanton angeordnet, so wird die Rechtmässigkeit und Angemessenheit der Haft gemäss Art. 80a Abs. 3 AuG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eine Haftüberprüfung nach angeordneter Dublin-Haft in den Anwendungsbereich von Art. 5 Europäische Menschenrechtskonvention (EMRK, SR 0.101) falle, weshalb die Überprüfung innerhalb kurzer Frist stattzufinden habe (Art. 5 Ziff. 4 EMRK). Als Richtschnur habe die für die Überprüfung der ausländerrechtlichen Haft in Art. 80 Abs. 2 AuG geltende Frist von 96 Stunden zu gelten. Dem Umstand, dass das Verfahren grundsätzlich schriftlich geführt werde, sei Rechnung zu tragen. Es sei kein sachlicher Grund im Sinne der Rechtsprechung zu Art. 5 Ziff. 4 EMRK und Art. 31 Abs. 4 Bundesverfassung (BV, SR 101) ersichtlich, welcher für eine deutlich längere Frist zur Behandlung der Beschwerde ab deren Eingang spreche (BGE 142 I 135 E. 3.2 f. S. 147 f.; AGE AUS.2016.42 vom 27. Mai 2016). Mit der Überprüfung der Haft am 5. November 2018 wird die Haftanordnung rechtzeitig gerichtlich überprüft.</w:t>
      </w:r>
    </w:p>
    <w:p>
      <w:r>
        <w:rPr>
          <w:b/>
        </w:rPr>
        <w:t>E. 2</w:t>
      </w:r>
    </w:p>
    <w:p>
      <w:r>
        <w:t>Gemäss Art. 64a Abs. 1 AuG erlässt das Staatssekretariat für Migration (SEM) eine Wegweisungsverfügung gegen eine Person, sofern die Zuständigkeit zur Durchführung eines Asyl- und Wegweisungsverfahrens gemäss der Dublin III Verordnung einem anderen Dublin-Staat zukommt. Vorliegend sind die für eine Rückübernahme in Frage kommenden Staaten England oder Deutschland noch anzufragen, ob einer Rückübernahme zugestimmt wird. Das Vorliegen eines Wegweisungstitels ist deshalb (noch) nicht notwendig. Inwieweit der Wegweisungstitel vom 4. November 2018, welcher vor Bestätigung der Asylverfahren in den beiden Dublin-Staaten durch die Informationen im Eurodac System erfolgte, weiterhin Gültigkeit entfaltet, kann hier offen bleiben.</w:t>
      </w:r>
    </w:p>
    <w:p>
      <w:r>
        <w:rPr>
          <w:b/>
        </w:rPr>
        <w:t>E. 3</w:t>
      </w:r>
    </w:p>
    <w:p>
      <w:r>
        <w:t>3.1Die zuständige Behörde kann die betroffene ausländische Person gemäss Art. 76a Abs. 1 AuG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AuG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AuG (Botschaft zur Weiterentwicklung des Dublin/Eurodac-Besitzstandes vom 7. März 2014 S. 2675 ff., 2702). Ob eine erhebliche Fluchtgefahr tatsächlich besteht, bedarf zusätzlich der Prüfung im Einzelfall (Zünd, in: Kommentar Migrationsrecht, Spescha et al. [Hrsg.], 4. Auflage 2015, Art. 76a AuG N 3). Die betroffene Person kann während der Vorbereitung des Entscheids über die Zuständigkeit für das Asylgesuch für maximal sieben Wochen in Haft genommen werden (Art. 76a Abs. 3 lit. a AuG). Das Dublin-Verfahren kommt auch zur Anwendung, wenn der Betroffene in der Schweiz keinen Asylantrag gestellt hat, dies aber in einem anderen Dublinvertragsstaat getan hat (Botschaft zur Weiterentwicklung des Dublin/Eurodac-Besitzstandes vom 7. März 2014 S. 2675 ff., 2702; AGE AUS.2016.24 vom 14. März 2016 E. 2.3).</w:t>
      </w:r>
    </w:p>
    <w:p>
      <w:r>
        <w:t>3.2Das Migrationsamt begründet die angeordnete Haft mit dem Vorliegen eines Haftgrundes gemäss Art. 76a Abs. 2 lit. b AuG, wonach die Haft angeordnet werden kann, wenn das Verhalten der betroffenen Person in der Schweiz oder im Ausland darauf schliessen lässt, dass sie sich behördlichen Anordnungen widersetzt.</w:t>
      </w:r>
    </w:p>
    <w:p>
      <w:r>
        <w:t>A____ hat bereits gegenüber dem GWK am 2. November 2018 angegeben, dass er in Deutschland um Asyl ersucht und daraufhin einen negativen Entscheid erhalten habe. Gemäss den Angaben im Rapport des GWK hat er weiter ausgeführt, er sei danach nach Frankreich ausgereist, wo ihm seine Papiere gestohlen worden seien, weshalb er nun weiter nach Äthiopien reisen wolle. Gegenüber dem Migrationsamt hat er am</w:t>
      </w:r>
    </w:p>
    <w:p>
      <w:r>
        <w:rPr>
          <w:b/>
        </w:rPr>
        <w:t>E. 4</w:t>
      </w:r>
    </w:p>
    <w:p>
      <w:r>
        <w:t>Das Migrationsamt hat am 5. November 2018 der zuständigen Bundesbehörde (Dublin-Office) mitgeteilt, dass A____ gemäss den Informationen im Eurodac Datenbank und seinen eigenen Angaben in England und Deutschland je einen Asylantrag gestellt hat. Auch wurde das Staatssekretariat für Migration (SEM) informiert, dass A____ eine Rücküberstellung in die Heimat einer Rückführung in einen Dublin-Staat vorziehe. Gemäss Angaben des Migrationsamts hat die äthiopische Botschaft bei Vorliegen der Geburtsurkunde das Ausstellen eines Laissez-Passer in wenigen Tagen zugesichert. Inwieweit diesem Anliegen des A____ stattzugeben ist, wird wohl das SEM zu entscheiden haben, allenfalls in Absprache mit dem allfällig zuständigen Dublin-Staat. Jedenfalls kommt das Migrationsamt mit diesem Vorgehen dem Beschleunigungsgebot nach.</w:t>
      </w:r>
    </w:p>
    <w:p>
      <w:r>
        <w:rPr>
          <w:b/>
        </w:rPr>
        <w:t>E. 5</w:t>
      </w:r>
    </w:p>
    <w:p>
      <w:r>
        <w:t>Es werden keine Gerichtskosten erhoben (§ 4 Gesetz über den Vollzug der Zwangsmassnahmen im Ausländerrecht [SG 122.300]).</w:t>
      </w:r>
    </w:p>
    <w:p>
      <w:r>
        <w:t>Demgemäss erkenntdie Einzelrichterin:</w:t>
      </w:r>
    </w:p>
    <w:p>
      <w:r>
        <w:t>://:        Die über A____ angeordnete Vorbereitungshaft ist vom 2. November 2018, 21:00 Uhr, bis zum 21. Dezember 2018, 21:00 Uhr, rechtmässig und angemessen.</w:t>
      </w:r>
    </w:p>
    <w:p>
      <w:r>
        <w:t>Es werden keine Kosten erhoben.</w:t>
      </w:r>
    </w:p>
    <w:p>
      <w:r>
        <w:t>Der Entscheid ist A____ in einer für ihn verständlichen Sprache durch das Migrationsamt zu eröffnen.</w:t>
      </w:r>
    </w:p>
    <w:p>
      <w:r>
        <w:t>Der Entscheid wird dem Migrationsamt vorab per Fax zugestellt.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Bestätigung</w:t>
      </w:r>
    </w:p>
    <w:p>
      <w:r>
        <w:t>Dieses Urteil wurde _____________________________ durch das Migrationsamt in</w:t>
      </w:r>
    </w:p>
    <w:p>
      <w:r>
        <w:t>_________________ Sprache eröffnet.</w:t>
      </w:r>
    </w:p>
    <w:p>
      <w:r>
        <w:t>Datum:</w:t>
      </w:r>
    </w:p>
    <w:p>
      <w:r>
        <w:t>Unterschrift Beurteilter:</w:t>
      </w:r>
    </w:p>
    <w:p>
      <w:r>
        <w:t>Unterschrift Migrationsamt:</w:t>
      </w:r>
    </w:p>
    <w:p>
      <w:r>
        <w:t>Bestätigung</w:t>
      </w:r>
    </w:p>
    <w:p>
      <w:r>
        <w:t>Dieses Urteil wurde _____________________________ durch das Migrationsamt in</w:t>
      </w:r>
    </w:p>
    <w:p>
      <w:r>
        <w:t>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