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BS_APPELLATIONSGERICHT AUS.2018.25 vom 31. Mai 2017</w:t>
      </w:r>
    </w:p>
    <w:p>
      <w:r>
        <w:t>BS Appellationsgericht, 2017-05-31, DE</w:t>
      </w:r>
    </w:p>
    <w:p>
      <w:r>
        <w:rPr>
          <w:b/>
        </w:rPr>
        <w:t xml:space="preserve">Quelle: </w:t>
      </w:r>
      <w:r>
        <w:t>https://mcp.opencaselaw.ch/entscheid/bs_appellationsgericht_AUS.2018.25</w:t>
      </w:r>
    </w:p>
    <w:p>
      <w:r>
        <w:t>FR: BS_APPELLATIONSGERICHT AUS.2018.25 du 31 mai 2017</w:t>
      </w:r>
    </w:p>
    <w:p>
      <w:r>
        <w:t>IT: BS_APPELLATIONSGERICHT AUS.2018.25 del 31 maggio 2017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Einflussmöglichkeiten betroffener Personen auf das Bordpersonal der Flugzeuge zu reduzieren, sowie daran, die Beförderung mit anderen Transportmitteln als bisher zu ermöglichen,</w:t>
      </w:r>
    </w:p>
    <w:p>
      <w:r>
        <w:t>dass   es nicht unmöglich erscheint, dass solche Unterfangen Früchte tragen könnten, hat doch vorliegend beim zweiten Ausschaffungsversuch der Pilot nach nur kurzem Wortwechsel mit dem Beurteilten dessen Transport verweigert,</w:t>
      </w:r>
    </w:p>
    <w:p>
      <w:r>
        <w:t>dass   der Haftrichter die Frage der Durchführbarkeit mangels spezifischer Fachkenntnisse nur vorfrageweise und mit zurückhaltender Kognition zu prüfen hat (Martin Businger,Ausländerrechtliche Haft, Zürich etc. 2015, S. 66),</w:t>
      </w:r>
    </w:p>
    <w:p>
      <w:r>
        <w:t>dass   trotz der bis anhin renitenten Haltung des Beurteilten nicht mit grosser Wahrscheinlichkeit ausgeschlossen ist, dass der dritte, bereits in die Wege geleitete Rückführungsversuch erfolgreich verlaufen wird,</w:t>
      </w:r>
    </w:p>
    <w:p>
      <w:r>
        <w:t>dass   damit die Voraussetzungen für eine Verlängerung der Haft in Form von Ausschaffungshaft vorliegen, weshalb derzeit nicht zu prüfen ist, ob der Beurteilte gegebenenfalls auch in Durchsetzungshaft versetzt werden könnte,</w:t>
      </w:r>
    </w:p>
    <w:p>
      <w:r>
        <w:t>dass   das vorliegende Verfahren kostenlos ist (§ 4 Abs. 1 des Gesetzes über den Vollzug der Zwangsmassnahmen im Ausländerrecht),</w:t>
      </w:r>
    </w:p>
    <w:p>
      <w:r>
        <w:t>und erkennt:</w:t>
      </w:r>
    </w:p>
    <w:p>
      <w:r>
        <w:t>://:        Die Verlängerung der über A____ angeordneten Ausschaffungshaft erweist sich bis zum 24. Juni 2018 als rechtmässig und angemessen.</w:t>
      </w:r>
    </w:p>
    <w:p>
      <w:r>
        <w:t>Es werden keine Kosten erhoben.</w:t>
      </w:r>
    </w:p>
    <w:p>
      <w:r>
        <w:t>Mitteilung an:</w:t>
      </w:r>
    </w:p>
    <w:p>
      <w:r>
        <w:t>VERWALTUNGSGERICHT BASEL-STADT</w:t>
      </w:r>
    </w:p>
    <w:p>
      <w:r>
        <w:t>Der Einzelrichter für Zwangsmassnahmen im Ausländerrecht</w:t>
      </w:r>
    </w:p>
    <w:p>
      <w:r>
        <w:t>Rechtsmittelbelehrung</w:t>
      </w:r>
    </w:p>
    <w:p>
      <w:r>
        <w:t>Gegen diesen Entscheid kann unter den Voraussetzungen von Art. 82 ff. des Bundesgerichtsgesetzes (BGG) innert 30 TagenBeschwerde in öffentlich-rechtlichen Angelegenheitenerhoben werden. Die Beschwerdeschrift ist fristgerechtdem Bundesgericht, 1000 Lausanne 14,einzureichen. Diese ist mit einem Antrag und einer Begründung zu versehen. Die Beschwerde hat keine aufschiebende Wirkung.</w:t>
      </w:r>
    </w:p>
    <w:p>
      <w:r>
        <w:t>Der inhaftierte Ausländer kann einen Monat nach der Haftüberprüfung ein Haftentlassungsgesuch einreichen beimVerwaltungsgericht Basel-Stadt, Bäumleingasse 1, 4051 Basel.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