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AUS.2018.23 vom 5. März 2018</w:t>
      </w:r>
    </w:p>
    <w:p>
      <w:r>
        <w:t>BS Appellationsgericht, 2018-03-05, DE</w:t>
      </w:r>
    </w:p>
    <w:p>
      <w:r>
        <w:rPr>
          <w:b/>
        </w:rPr>
        <w:t xml:space="preserve">Quelle: </w:t>
      </w:r>
      <w:r>
        <w:t>https://mcp.opencaselaw.ch/entscheid/bs_appellationsgericht_AUS.2018.23</w:t>
      </w:r>
    </w:p>
    <w:p>
      <w:r>
        <w:t>FR: BS_APPELLATIONSGERICHT AUS.2018.23 du 5 mars 2018</w:t>
      </w:r>
    </w:p>
    <w:p>
      <w:r>
        <w:t>IT: BS_APPELLATIONSGERICHT AUS.2018.23 del 5 marzo 2018</w:t>
      </w:r>
    </w:p>
    <w:p>
      <w:pPr>
        <w:pStyle w:val="Heading2"/>
      </w:pPr>
      <w:r>
        <w:t>Erwägungen</w:t>
      </w:r>
    </w:p>
    <w:p>
      <w:r>
        <w:rPr>
          <w:b/>
        </w:rPr>
        <w:t>E. 1</w:t>
      </w:r>
    </w:p>
    <w:p>
      <w:r>
        <w:t>Mit Entscheid vom 11. Dezember 2017 ist die Ausschaffungshaft über A____ (damals noch unter der Identität C____) bis zum 11. März 2018 bestätigt worden. Die heutige Verhandlung betreffend Verlängerung der Ausschaffungshaft findet vor Ablauf dieser Frist und damit rechtzeitig statt. Zuständig zur Überprüfung der Haftverlängerung ist eine Einzelrichterin am Appellationsgericht als Verwaltungsgericht (vgl. §</w:t>
      </w:r>
    </w:p>
    <w:p>
      <w:r>
        <w:rPr>
          <w:b/>
        </w:rPr>
        <w:t>E. 2</w:t>
      </w:r>
    </w:p>
    <w:p>
      <w:r>
        <w:t>A____ befindet sich seit dem 12. September 2017 in Ausschaffungshaft. Mit der vorliegend zu überprüfenden Verlängerung der Haft um drei Monate wird die maximale Haftdauer gemäss Art. 79 Abs. 1 des Ausländergesetzes (AuG, SR 142.20) überschritten, weshalb die (strengeren) Voraussetzungen von Art. 79 Abs. 2 AuG erfüllt sein müssen. Danach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w:t>
      </w:r>
    </w:p>
    <w:p>
      <w:r>
        <w:rPr>
          <w:b/>
        </w:rPr>
        <w:t>E. 3</w:t>
      </w:r>
    </w:p>
    <w:p>
      <w:r>
        <w:t>Der Beurteilte ist unter diversen Identitäten verzeichnet. Nach der Anerkennung durch Algerien, welche aufgrund einer Überprüfung seiner Fingerabdrücke erfolgt ist, ist er nun als A____ registriert. Die diesbezüglichen Abklärungen haben einige Zeit beansprucht. Der Beurteilte bestreitet zwar, dass es sich bei ihm um A____ handelt, dies sei eine Lüge der algerischen Behörde. Weshalb dies so sein soll, hat er jedoch nicht nachvollziehbar erklären können. Es ist nicht sehr wahrscheinlich, dass Algerien wahllos Leute als Staatsangehörige anerkennt. Es ist deshalb davon auszugehen, dass es sich bei ihm  wie bereits seit längerem vermutet  um einen Algerier handelt. Durch die Anerkennung besteht nun auch die Möglichkeit, ihn in seine Heimat zurück zu schicken. Hat der Beurteilte früher noch angegeben, er würde in seine Heimat zurückkehren, sofern ein Reisedokument erhältlich gemacht werden könne, gibt er nun, nachdem dieser Fall eingetroffen ist, an, er würde lieber sterben, als nach Algerien zu gehen. Die Behörden müssen deshalb eine begleitete Rückführung organisieren, was erneut einige Zeit beansprucht. Notwendig wird diese Massnahme alleine wegen der fehlenden Kooperationsbereitschaft des Beurteilten, womit die Voraussetzung von Art. 79 Abs. 2 lit. a AuG erfüllt ist. Durch die zitierte Aussage des Beurteilten hat sich die Annahme, dass (auch) die Gefahr des Untertauchens gegeben sei, verfestigt. Es liegen keine Anhaltspunkte dafür vor, dass der Vollzug der Wegweisung aus tatsächlichen oder rechtlichen Gründen nicht möglich wäre. Schliesslich kann auch den Schweizerischen Behörden nicht der Vorwurf gemacht werden, sie seien während längerer Zeit untätig geblieben und hätten damit das Beschleunigungsgebot verletzt. Die Haft erweist sich insgesamt als verhältnismässig, weshalb sie zu bestätigen ist. Das vorliegende Verfahren ist gemäss § 4 Abs. 1 des Gesetzes über den Vollzug der Zwangsmassnahmen im Ausländerrecht kostenlos.</w:t>
      </w:r>
    </w:p>
    <w:p>
      <w:r>
        <w:t>Demgemäss erkenntdie Einzelrichterin:</w:t>
      </w:r>
    </w:p>
    <w:p>
      <w:r>
        <w:t>://:        Die Verlängerung der über A____ angeordneten Ausschaffungshaft erweist sich bis zum 11. Juni 2018 als rechtmässig und angemessen.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