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AUS.2018.100 vom 16. November 2018</w:t>
      </w:r>
    </w:p>
    <w:p>
      <w:r>
        <w:t>BS Appellationsgericht, 2018-11-16, DE</w:t>
      </w:r>
    </w:p>
    <w:p>
      <w:r>
        <w:rPr>
          <w:b/>
        </w:rPr>
        <w:t xml:space="preserve">Quelle: </w:t>
      </w:r>
      <w:r>
        <w:t>https://mcp.opencaselaw.ch/entscheid/bs_appellationsgericht_AUS.2018.100</w:t>
      </w:r>
    </w:p>
    <w:p>
      <w:r>
        <w:t>FR: BS_APPELLATIONSGERICHT AUS.2018.100 du 16 novembre 2018</w:t>
      </w:r>
    </w:p>
    <w:p>
      <w:r>
        <w:t>IT: BS_APPELLATIONSGERICHT AUS.2018.100 del 16 novembre 2018</w:t>
      </w:r>
    </w:p>
    <w:p>
      <w:pPr>
        <w:pStyle w:val="Heading2"/>
      </w:pPr>
      <w:r>
        <w:t>Erwägungen</w:t>
      </w:r>
    </w:p>
    <w:p>
      <w:r>
        <w:rPr>
          <w:b/>
        </w:rPr>
        <w:t>E. 1</w:t>
      </w:r>
    </w:p>
    <w:p>
      <w:r>
        <w:t>A____ hat anlässlich seiner Befragung vor Anordnung der Ausschaffungshaft sinngemäss zum Ausdruck gebracht, dass er um unentgeltliche Verbeiständung durch die Rechtsvertreterin ersucht, welche ihn im Strafverfahren sowie an der Verhandlung betreffend die Anordnung von ausländerrechtlicher Administrativhaft am 26. Oktober 2018 vertreten hat. Dieser Antrag wird abgelehnt, da im Administrativhaftverfahren kein Anspruch besteht, in jedem Haftverlängerungs- oder Haftumwandlungsverfahren anwaltlich vertreten zu sein. Nachdem an der Verhandlung vom 26. November 2018 auch die Voraussetzungen der Ausschaffungshaft Gegenstand der Befragung und der anwaltlichen Ausführungen waren, besteht kein Grund, A____ in der nur drei Wochen später stattfindenden heutigen Haftüberprüfungsverhandlung einen Rechtsbeistand zur Seite zu stellen.</w:t>
      </w:r>
    </w:p>
    <w:p>
      <w:r>
        <w:rPr>
          <w:b/>
        </w:rPr>
        <w:t>E. 2</w:t>
      </w:r>
    </w:p>
    <w:p>
      <w:r>
        <w:t>A____ befindet sich in der Vorbereitungshaft. Der Übergang von Vorbereitungs- in Ausschaffungshaft erfolgt nicht automatisch, sondern muss angeordnet und innert 96 Stunden gerichtlich überprüft werden (Zünd, in: Spescha et al [Hrsg.], Kommentar Migrationsrecht, 4. Auflage 2015, Art. 76 AuG N 3). Das Migrationsamt BS hat am 15. November 2018 die Ausschaffungshaft verfügt, nachdem ihm der Entscheid des SEM vom 1. November 2018 am 12. November 2018 zugestellt wurde. Anlässlich der Befragung zur Ausschaffungshaft wurde der Entscheid des SEM A____ sodann erläutert, da dieser erklärt hatte, diesen nicht verstanden zu haben. Die gerichtliche Haftüberprüfung erfolgt mit dem heutigen Tag folglich innerhalb der für die Haftumwandlung einzuhaltenden 96 Stundefrist ab Wegfall der Voraussetzungen für die Vorbereitungshaft. Ohnehin ist vorliegend fraglich, ob es einer Haftumwandlung und gerichtlichen Haftüberprüfung betreffend der Zeit bis zum 21. November 2018 tatsächlich bedarf, nachdem am 26. Oktober 2016 trotz Stellung eines Asylgesuches in der Verhandlung wohl auch die Ausschaffungshaft direkt hätte angeordnet werden können, da mit der in Rechtskraft erwachsenen Landesverweisung ein für die Anordnung von Ausschaffungshaft notwendiger Wegweisungstitel bereits vorlag und mit einem Entscheid des SEM betreffend des eingereichten Asylantrags innert weniger Wochen zu rechnen war (s. dazu auch oben Sachverhalt betreffend die in der Urteilsbegründung enthaltene Klarstellung, dass die Anordnung der Durchsetzungshaft durch das Migrationsamt falsch war). Im Urteil vom 26. Oktober 2018 wurden sodann die Voraussetzungen der Ausschaffungshaft geprüft und als Vorhanden erachtet (VGE AUS.2018.87 E. 4). Jedenfalls bedarf es für die Anordnung der Ausschaffungshaft durch das Migrationsamt BS wegen des Entscheids des SEM vom 1. November 2018, mit welchem eine Wiederaufnahme des Asylverfahrens abgelehnt wird, keines neuen Wegweisungsentscheids, weil das Migrationsamt für den Vollzug derstrafrechtlichenLandesverweisung und nicht für den Vollzug einerim Migrationsrecht begründetenWegweisung zuständig ist. Daran ändert auch nichts, dass A____ angegeben hat, gegen den Entscheid des SEM vom 1. November 2018 rekurrieren zu wollen, da diesbezüglich ebenfalls wieder ein Entscheid innert kurzer Frist zu erwarten ist.</w:t>
      </w:r>
    </w:p>
    <w:p>
      <w:r>
        <w:rPr>
          <w:b/>
        </w:rPr>
        <w:t>E. 3</w:t>
      </w:r>
    </w:p>
    <w:p>
      <w:r>
        <w:t>3.1Wurde ein erstinstanzlicher Weg- oder Ausweisungsentscheid eröffnet oder eine erstinstanzliche Landesverweisung nach Artikel 66aoder 66abisStrafgesetzbuch (StGB, SR 311.0) oder Artikel 49aoder 49abisMilitärstrafgesetzbuch (MStGB, SR 321.0) ausgesprochen, kann ein Ausländer gemäss Art. 76 Abs. 1 lit. a Ausländergesetz (AuG, SR 142.20) in Haft belassen werden, wenn er sich gestützt auf Art. 75 AuG bereits in Haft befindet. Zudem kann er in Haft genommen werden, wenn konkrete Anzeichen befürchten lassen, dass er sich der Ausschaffung entziehen will, insbesondere weil er der Mitwirkungspflicht nach Art. 90 AuG sowie Art. 8 Abs. 1 lit. a oder Abs. 4 AsylG nicht nachkommt (Art. 76 Abs. 1 lit. b Ziff. 3 AuG) oder weil sein bisheriges Verhalten darauf schliessen lässt, dass er sich behördlichen Anordnungen widersetzt (Art. 76 Abs. 1 lit. b Ziff. 4 AuG). Untertauchensgefahr liegt regelmässig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3.2Das Migrationsamt begründet die Anordnung der Ausschaffungshaft mit dem Vorliegen einer Untertauchensgefahr. Darin ist dem Migrationsamt beizupflichten. Bereits im Entscheid der Einzelrichterin vom 26. Oktober 2018 wurde darauf einlässlich eingegangen, worauf zu verweisen ist (VGE AUS.2018.87 E. 4.2). Die dortige Erwägung erweist sich nach wie vor als richtig und es kann zusammenfassend festgehalten werden, dass der wegen eines Gewaltdelikts verurteilte A____ im Jahr 2016 zweimal nach Stellung eines Asylgesuches in der Schweiz untertauchte, er in der Vergangenheit diverse Aliasidentitäten benutzte, wobei er unter anderem auch behauptete, Libyer zu sein, und er widersprüchliche Angaben zum Verbleib seiner Identitätspapiere machte. Des Weiteren hat er wiederholt gegenüber dem Migrationsamt angegeben und auch an der heutigen Verhandlung beteuert, dass er keineswegs gewillt sei, nach Algerien zurück zu kehren. Er vertritt zusammengefasst den Standpunkt, ihm gefalle es in der Schweiz und er wolle hier eine Ausbildung machen, schliesslich habe er eine zweite Chance verdient. Dass er für 7 Jahre des Landes verwiesen wurde, ignoriert er mit diesen Zukunftsvorstellungen beharrlich. Dass vor diesem Hintergrund davon auszugehen ist, dass er in Freiheit untertaucht, ist offensichtlich, schliesslich hat er dies in der Vergangenheit bereits getan. Ein milderes Mittel als die Anordnung von Haft ist nicht ersichtlich. A____ ist wegen mehrfachen Verstosses gegen einen Ein-oder Ausgrenzung verurteilt (Urteil des Strafgerichts vom 13. September 2018, s. auch oben Sachverhalt), womit dargetan ist, dass etwa eine Eingrenzung auf das Gebiet des Kantons BS ihn nicht von einem (erneuten) Untertauchen abhalten würde.</w:t>
      </w:r>
    </w:p>
    <w:p>
      <w:r>
        <w:t>3.3Des Weiteren verweist das Migrationsamt darauf, dass aufgrund der strafrechtlichen Verurteilung vom 13. September 2018 der Haftgrund der Verurteilung wegen eines Verbrechens vorliege (Art. 76 Abs. 1 lit. ab Ziff. 1 i.V.m. Art. 75 Abs. 1 lit. h AuG). Da indessen sämtliche Tatbestände, welche zu einer Verurteilung führten, nicht als Verbrechen sondern als Vergehen im Sinne des StGB zu qualifizieren sind (s. Art. 10 Abs. 2 und 3 StGB), ist dieser Haftgrund nicht gegeben. Es bedarf allerdings nicht mehreren Gründe für die Anordnung der Ausschaffungshaft, weshalb es mit der Feststellung des Bestehens der Untertauchensgefahr sein Bewenden haben kann.</w:t>
      </w:r>
    </w:p>
    <w:p>
      <w:r>
        <w:t>3.4Ein Gesuch um Vollzugsunterstützung wurde seitens des Migrationsamt dem SEM bereits am 4. Oktober 2018 zugestellt. Ein Verstoss gegen das Beschleunigungsgebot liegt damit nicht vor. Angesichts des Umstandes, dass die Identität des A____ nicht geklärt ist, erweist sich auch die Anordnung der Haft bis zum 20. Februar 2019 in zeitlicher Hinsicht als unproblematisch, da die Beschaffung von (Ersatz) Reisepapieren unter diesen Umständen erfahrungsgemäss mehrere Monate dauert. Die Behörden sind nach Eingang des Entscheids des SEM vom 1. November 2018 nun allerdings gehalten, die Abklärung der Identität des A____ beförderlich an die Hand zu nehmen. Im Übrigen hat es A____ in der Hand, mit der Beibringung von Ausweisdokumenten die Dauer der Inhaftierung erheblich zu verkürzen.</w:t>
      </w:r>
    </w:p>
    <w:p>
      <w:r>
        <w:t>3.5Festzuhalten ist im Zusammenhang mit der angeordneten Haftdauer ausserdem, dass A____ an der Verhandlung vom 26. Oktober 2018 betreffend die erstmalige Anordnung der Administrativhaft die unentgeltliche Verbeiständung bewilligt wurde. Auch wenn mit der Bestätigung der Anordnung der Ausschaffungshaft bis zum 20. Februar 2019 die Administrativhaft dannzumal bereits fast 4 Monate dauern wird (23. Oktober 2018 bis 20. Februar 2019) ist dies aufgrund der bereits erfolgten anwaltlichen Vertretung  mit Rücksicht auf den in ständiger Rechtsprechung gefestigten Anspruch von sich in ausländerrechtlicher Administrativhaft befindlichen Personen auf rechtliche Verbeiständung unabhängig von den Erfolgsaussichten bei einer über drei Monate hinausdauernden Administrativhaft  unbedenklich.</w:t>
      </w:r>
    </w:p>
    <w:p>
      <w:r>
        <w:rPr>
          <w:b/>
        </w:rPr>
        <w:t>E. 4</w:t>
      </w:r>
    </w:p>
    <w:p>
      <w:r>
        <w:t>Es werden keine Kosten erhoben (§ 4 Gesetz über den Vollzug der Zwangsmassnahmen im Ausländerrecht, SG 122.300).</w:t>
      </w:r>
    </w:p>
    <w:p>
      <w:r>
        <w:t>Demgemäss erkenntdie Einzelrichterin:</w:t>
      </w:r>
    </w:p>
    <w:p>
      <w:r>
        <w:t>://:        Die Anordnung der Ausschaffungshaft ist bis zum 20. Februar 2019 rechtmässig und angemessen.</w:t>
      </w:r>
    </w:p>
    <w:p>
      <w:r>
        <w:t>Der Antrag auf Gewährung einer unentgeltlichen Rechtsvertretung wird abgewiesen.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