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AUS.2017.63 vom 11. August 2017</w:t>
      </w:r>
    </w:p>
    <w:p>
      <w:r>
        <w:t>BS Appellationsgericht, 2017-08-11, DE</w:t>
      </w:r>
    </w:p>
    <w:p>
      <w:r>
        <w:rPr>
          <w:b/>
        </w:rPr>
        <w:t xml:space="preserve">Quelle: </w:t>
      </w:r>
      <w:r>
        <w:t>https://mcp.opencaselaw.ch/entscheid/bs_appellationsgericht_AUS.2017.63</w:t>
      </w:r>
    </w:p>
    <w:p>
      <w:r>
        <w:t>FR: BS_APPELLATIONSGERICHT AUS.2017.63 du 11 août 2017</w:t>
      </w:r>
    </w:p>
    <w:p>
      <w:r>
        <w:t>IT: BS_APPELLATIONSGERICHT AUS.2017.63 del 11 agosto 2017</w:t>
      </w:r>
    </w:p>
    <w:p>
      <w:pPr>
        <w:pStyle w:val="Heading2"/>
      </w:pPr>
      <w:r>
        <w:t>Erwägungen</w:t>
      </w:r>
    </w:p>
    <w:p>
      <w:r>
        <w:rPr>
          <w:b/>
        </w:rPr>
        <w:t>E. 1</w:t>
      </w:r>
    </w:p>
    <w:p>
      <w:r>
        <w:t>Nach den gesetzlichen Vorschriften kann eine betroffene Person zur Sicherstellung des Vollzugs eines eröffneten erstinstanzlichen Weg- oder Ausweisungsentscheids odereiner erstinstanzlichen Landesverweisung nach Artikel 66aoder 66abisStGB oder Artikel 49aoder 49abisMStGin Haft belassen werden, wenn er sich bereits in Vorbereitungshaft befindet (Art. 76 Abs. 1 lit. a AuG). Ferner kann ein Ausländer in Haft genommen werden, wenn Gründe nach Art. 76 Abs. 1 lit. b Ziff. 1 i.V.m. Art. 75 Abs. 1 lit. a, b, c, f, g oder h AuG vorliegen, so etwa, wenn das Gebiet der Schweiz trotz Einreiseverbot betreten wird (Art. 76 Abs. 1 lit. b Ziff. 1 i.V.m. Art. 75 Abs. 1 lit. c AuG). Ausserdem kann die Person in Haft genommen werden, wenn konkrete Anzeichen befürchten lassen, dass sie sich der Ausschaffung entziehen will, insbesondere weil sie besonderen Mitwirkungspflichten nicht nachkommt (Art. 76 Abs. 1 lit. b Ziff. 3 AuG), oder wenn Untertauchensgefahr vorliegt. Dies ist regelmässig der Fall, wenn die betroffene Person bereits einmal untergetaucht ist, behördlichen Auflagen keine Folge leistet, hier straffällig geworden ist, durch erkennbar unglaubwürdige und widersprüchliche Angaben die Vollzugsbemühungen der Behörden zu erschweren versucht oder sonst klar zu erkennen gibt, dass sie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einer straffällig gewordenen betroffenen Person doch eher als bei einer unbescholtenen davon auszugehen, sie werde in Zukunft behördliche Anordnungen missachten (vgl. auch Art. 75 Abs. 1 lit. g und h AuG). Nach Art. 76 Abs. 1 lit. b Ziff. 4 AuG kann eine betroffene Person auch in Haft genommen werden, wenn ihr Verhalten darauf schliessen lässt, dass sie sich behördlichen Anordnungen widersetzt.</w:t>
      </w:r>
    </w:p>
    <w:p>
      <w:r>
        <w:t>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hat die zuständige Behörde ohne Verzug über die Aufenthaltsberechtigung des Ausländers zu entscheiden (Art. 75 Abs. 2 AuG), und sind die für den Vollzug der Weg- oder Ausweisungoder der Landesverweisung nach Artikel 66aoder 66abisStGB oder Artikel 49aoder 49abisMStGnotwendigen Vorkehren umgehend zu treffen (Art. 76 Abs. 4 AuG, Beschleunigungsgebot). Die Haft als Ganzes muss verhältnismässig sein (vgl. BGE 130 II 56 E. 1 S. 58 und BGE 125 II 369 E. 3a S. 374 f.).</w:t>
      </w:r>
    </w:p>
    <w:p>
      <w:r>
        <w:rPr>
          <w:b/>
        </w:rPr>
        <w:t>E. 2</w:t>
      </w:r>
    </w:p>
    <w:p>
      <w:r>
        <w:t>Die Wegweisung wurde dem Beurteilten eröffnet.</w:t>
      </w:r>
    </w:p>
    <w:p>
      <w:r>
        <w:t>Der Beurteilte wurde bereits am 20. Juli 2017 im Kanton Luzern wegen Arbeitens ohne Bewilligung vorläufig festgenommen, am nächsten Tag wieder entlassen und mit einem gegen Unterschrift eröffneten Einreiseverbot, gültig vom 24. Juli 2017 bis 23. Juli 2019, belegt; er wurde aufgefordert, die Schweiz bis zum 23. Juli 2017 zu verlassen. Die Angaben des Beurteilten zur Frage, was er seither gemacht habe, sind widersprüchlich. So hat er dem Migrationsamt gegenüber angegeben, er sei nach der Haftentlassung zu Verwandten erst in Luzern und dann in Basel, und am 22. Juli 2017 zu einem Onkel nach Deutschland gefahren und am gleichen Tag wieder zurück in die Schweiz. Er habe seine Tasche mit dem Ausweis verloren und könne daher nicht ausreisen. Nachdem der Beurteilte diese Version auf Nachfragen der Sachbearbeiterin des Migrationsamtes hin mehrmals wiederholt hat, wich er danach davon ab und gab an, die Schweiz seit der Haftentlassung nicht verlassen zu haben. Diese widersprüchlichen Angaben begründen Untertauchensgefahr ebenso wie sein Auftreten unter falscher Identität. Sollte sodann die erste Version stimmen  was der Beurteilte anlässlich der heutigen Verhandlung bekräftigt hat, aber im Ergebnis offen gelassen werden kann , so hätte der Beurteilte gegen die Einreisesperre verstossen, was einen selbständigen Haftgrund darstellt. Sollte die zweite Version stimmen, so hat er der behördlichen Auflage keine Folge geleistet, die Schweiz bis zum 23. Juli 2017 zu verlassen. Was er dafür als Begründung vorbringt, überzeugt nicht. Er will nach seiner Entlassung aus der Haft in Luzern seinen Pass verloren haben. Er hätte sich indessen bei der mazedonischen Botschaft um ein Reisedokument kümmern können. Diesbezüglich hat er aber gar nichts unternommen. Sein Verhalten und insbesondere auch der Umstand, dass er sich bei der Kontrolle als B____ ausgegeben und zunächst daran festgehalten hatte, begründen Untertauchensgefahr.</w:t>
      </w:r>
    </w:p>
    <w:p>
      <w:r>
        <w:t>Es kann nicht davon ausgegangen werden, dass sich der Beurteilte in Freiheit dem Wegweisungsvollzug zur Verfügung halten würde. Ein milderes Mittel zur Sicherstellung des Wegweisungsvollzugs ist weder ersichtlich noch zielführend, und der Wegweisungsvollzug nach Mazedonien ist möglich und zumutbar. Die für drei Monate angeordnete Haft ist somit recht- und verhältnismässig und zu bestätigen.</w:t>
      </w:r>
    </w:p>
    <w:p>
      <w:r>
        <w:t>Demgemäss erkenntder Einzelrichter:</w:t>
      </w:r>
    </w:p>
    <w:p>
      <w:r>
        <w:t>Die über A____angeordnete Ausschaffungshaft ist bis 8. November 2017 rechtmässig.</w:t>
      </w:r>
    </w:p>
    <w:p>
      <w:r>
        <w:t>Es werden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