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AUS.2017.5 vom 20. Januar 2017</w:t>
      </w:r>
    </w:p>
    <w:p>
      <w:r>
        <w:t>BS Appellationsgericht, 2017-01-20, DE</w:t>
      </w:r>
    </w:p>
    <w:p>
      <w:r>
        <w:rPr>
          <w:b/>
        </w:rPr>
        <w:t xml:space="preserve">Quelle: </w:t>
      </w:r>
      <w:r>
        <w:t>https://mcp.opencaselaw.ch/entscheid/bs_appellationsgericht_AUS.2017.5</w:t>
      </w:r>
    </w:p>
    <w:p>
      <w:r>
        <w:t>FR: BS_APPELLATIONSGERICHT AUS.2017.5 du 20 janvier 2017</w:t>
      </w:r>
    </w:p>
    <w:p>
      <w:r>
        <w:t>IT: BS_APPELLATIONSGERICHT AUS.2017.5 del 20 gennaio 2017</w:t>
      </w:r>
    </w:p>
    <w:p>
      <w:pPr>
        <w:pStyle w:val="Heading2"/>
      </w:pPr>
      <w:r>
        <w:t>Erwägungen</w:t>
      </w:r>
    </w:p>
    <w:p>
      <w:r>
        <w:rPr>
          <w:b/>
        </w:rPr>
        <w:t>E. 1</w:t>
      </w:r>
    </w:p>
    <w:p>
      <w:r>
        <w:t>1.1Gemäss dem mit dem Inkrafttreten der Dublin III Verordnung (Verordnung [EU] 603/2013) am 1. Juli 2015 neu eingefügten Art. 76 Abs. 1bisAusländergesetz (AuG, SR 142.20) richtet sich die Anordnung von Haft in Dublin-Fällen nach dem ebenfalls neuen Art. 76a AuG. Wurde die Haft wie vorliegend vom Kanton angeordnet, so wird die Rechtmässigkeit und Angemessenheit der Haft gemäss Art. 80a Abs. 3 AuG auf Antrag der inhaftierten Person durch eine richterliche Behörde in einem schriftlichen Verfahren überprüft. Diese Überprüfung kann jederzeit beantragt werden. Die Frist, innert welcher dies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AuG geltende Frist von 96 Stunden ab ausländerrechtlich motivierter Inhaftnahme zu gelten (BGer 2C_207/2016 vom 2. Mai 2016 E. 3.2 f.; AGE AUS.2016.42 vom 27. Mai 2016).</w:t>
      </w:r>
    </w:p>
    <w:p>
      <w:r>
        <w:t>Das vorliegende Gesuch um Haftüberprüfung ging am 16. Januar 2017 beim Migrationsamt per Telefax ein und wurde von diesem am 17. Januar 2017 dem Verwaltungsgericht zuständigkeitshalber weitergeleitet. Das Gesuch wurde nicht weiter begründet, weshalb der Rechtsvertreter des A____ am 18. Januar 2017 seitens des Gerichts telefonisch angefragt wurde, ob er eine schriftliche Begründung nachreichen wolle. Sodann wurde ihm in Absprache eine Frist bis Donnerstag 19. Januar 2017 zur Einreichung einer Begründung gewährt, wobei er ersucht wurde, diese vorab per Telefax bis spätestens 19. Januar 2017, 14:00 Uhr, dem Gericht zuzustellen. Der vorliegende Entscheid vom 20. Januar 2017 wird sodann dem Rechtsvertreter des A____ am heutigen Tag schriftlich und begründet vorab per Telefax zugestellt. Damit ergeht die im schriftlichen Verfahren vorzunehmende Haftüberprüfung innert der vom Gesetz verlangten kurzen Frist, mithin gar innert der 96 Stundenfrist gemäss Art. 80 Abs. 2 AuG.</w:t>
      </w:r>
    </w:p>
    <w:p>
      <w:r>
        <w:t>1.2Zuständig zur Überprüfung der Haft ist eine Einzelrichterin am Appellationsgericht als Verwaltungsgericht (vgl. § 2 Gesetz über den Vollzug der Zwangsmassnahmen im Ausländerrecht [SG 122.300]).</w:t>
      </w:r>
    </w:p>
    <w:p>
      <w:r>
        <w:rPr>
          <w:b/>
        </w:rPr>
        <w:t>E. 2</w:t>
      </w:r>
    </w:p>
    <w:p>
      <w:r>
        <w:t>lit. i AuG). Nach Stellung eines Asylantrags hat sich der Antragssteller den Behörden zur Verfügung zu halten und das Land nicht zu verlassen. Indem A____ Belgien verlassen hat, ist er für die belgischen Behörden untergetaucht, was wiederum den Rückschluss zulässt, dass er sich behördlichen Anordnungen widersetzt. Letztlich ist festzuhalten, dass die Identität des A____ nach wie vor nicht gesichert ist, da er bis jetzt keine ihm zustehenden Reisedokumente hat vorweisen können. Der mit der Begründung des Antrags auf Haftüberprüfung eingereichte kamerunische Führerschein lautend auf den Namen A____ ist wohl ein wichtiges Indiz, vermag aber keine abschliessende Sicherheit über die Richtigkeit dieser Angaben zur Identität zu gewährleisten. Die Inhaftnahme zur Sicherstellung einer Rückweisung erfolgt damit zu Recht gestützt auf den Haftgrund der erheblichen Untertauchens- bzw. Fluchtgefahr.</w:t>
      </w:r>
    </w:p>
    <w:p>
      <w:r>
        <w:t>2.3A____ machtgeltend, er lebe seit über einem Jahr vorwiegend in Genf bei seiner Lebenspartnerin B____. Sie würden die Heirat planen. Abklärungen des Migrationsamts bei den Genfer Behörden, ob A____ und B____ bereits Heiratsvorbereitungen getroffen hätten, verliefen indessen negativ. Dem Haftüberprüfungsgesuch legt er sodann ein im Oktober 2016 ausgefülltes Formular Demand en vue du marriage bei und lässt ausführen, dieses habe er noch nicht bei den Behörden eingereicht, da er nicht über die mit dem Gesuch einzureichenden Dokumente verfüge. Dieser Umstand spreche gegen das Bestehen einer Untertauchensgefahr, da er ein gewichtiges Interesse daran habe, in der Schweiz bei B____ zu verbleiben.</w:t>
      </w:r>
    </w:p>
    <w:p>
      <w:r>
        <w:t>Entgegen den Ausführungen des A____ kann dieser Umstand die dargelegte erhebliche Untertauchensgefahr (oben Ziff. 2.2) nicht entschärfen. Dass A____ ernsthafte Heiratsabsichten hat, welche sich in näherer Zukunft auch tatsächlich realisieren lassen, ist mit dem Vorliegen eines ausgefüllten aber nicht eingereichten Formulars sowie einem Schreiben von B____ vom 19. Januar 2017, mit welchem sie zum Ausdruck bringt, sie wolle A____ ehelichen, in keiner Art und Weise belegt und steht überdies im Widerspruch zu dem von ihm eingeleiteten Asylverfahren in Belgien. Vor dem Hintergrund des gesamten Verhaltens des A____ vermögen diese Behauptungen keinerlei Gewähr dafür bieten, dass er sich in Freiheit den Behörden weiterhin zur Verfügung stellt.</w:t>
      </w:r>
    </w:p>
    <w:p>
      <w:r>
        <w:t>Ohnehin ist gemäss der ständigen Rechtsprechung des Bundesgerichts der Vollzug einer Wegweisung bzw. die zu dessen Sicherung angeordnete ausländerrechtliche Festhaltung nur dann unverhältnismässig, wenn sämtliche für die Eheschliessung notwendigen Papiere bereits vorliegen, ein konkreter Heiratstermin feststeht und binnen Kurzem offensichtlich mit der Erteilung einer Aufenthaltsbewilligung gerechnet werden kann (BGer 2C_150/2012 Urteil vom 14. Februar 2012). Die geäusserten aber nicht weiter konkretisierten Heiratsabsichten des A____ stehen einem Festhalten an der Durchführung des Dublin Rückführungsverfahrens und der Haftanordnung folglich nicht im Weg stehen.</w:t>
      </w:r>
    </w:p>
    <w:p>
      <w:r>
        <w:t>2.4Dass A____ aufgrund des in Belgien gestellten Asylantrags unter die Rückführungsbestimmungen des Dublin III Abkommens fällt, wird nicht bestritten. Die Anordnung von sieben Wochen Haft rechtfertigt sich allein für die Dauer der Vorbereitung des Entscheids über die Zuständigkeit für das Asylgesuch (Art. 76a Abs. 3 lit. a AuG). Damit ist die Dauer der Inhaftnahme auch in zeitlicher Hinsicht in jedem Fall verhältnismässig.</w:t>
      </w:r>
    </w:p>
    <w:p>
      <w:r>
        <w:t>Den Akten ist zu entnehmen, dass seitens des dafür zuständigen Staatssekretariats für Migration (SEM) die notwendigen Schritte, insbesondere die Anfrage betreffend Rückübernahme an die belgischen Behörden, bereits in die Wege geleitet wurden. Ein Verstoss gegen das Beschleunigungsgebot ist den Behörden damit nicht vorzuhalten. Die angeordnete Haft erweist sich damit insgesamt als rechtmässig und verhältnismässig.</w:t>
      </w:r>
    </w:p>
    <w:p>
      <w:r>
        <w:rPr>
          <w:b/>
        </w:rPr>
        <w:t>E. 3</w:t>
      </w:r>
    </w:p>
    <w:p>
      <w:r>
        <w:t>A____ beantragt die Gewährung der unentgeltlichen Prozessführung und Verbeiständung. Ordentliche Kosten sind von Gesetzes wegen nicht zu erheben (§ 4 Gesetz über den Vollzug der Zwangsmassnahmen im Ausländerrecht). Betreffend die Gewährung der unentgeltlichen Verbeiständung beruft sich A____ auf Art. 27 Abs. 6 Dublin III Verordnung, welche vorsehe, dass die Mitgliedstaaten auf Antrag eine unentgeltliche Rechtsberatung und Vertretung der vom Dublin Verfahren betroffenen Person zur Verfügung stellen. Dabei übersieht er, dass Art. 27 Dublin III Verordnung die Rechte der vom Dublin Verfahren betroffenen Person in Bezug auf den Überstellungsentscheid nicht aber in Bezug auf den Entscheid über die Haftanordnung regelt (s. Art. 26 und 27 Dublin III Verordnung, insbesondere Art. 27 Abs. 1 Dublin III Verordnung; Botschaft über die Genehmigung und die Umsetzung der Notenaustausche zwischen der Schweiz und der EU betreffend die Übernahme der Verordnungen (EU) Nr. 603/2013 und (EU) Nr. 604/2013 vom 7. März 2014, BBl 2014 S. 2675, 2688 [Präzisierung der Rechtsweggarantie]). Im Verfahren um gerichtliche Überprüfung der ausländerrechtlich motivierten Haft besteht ein Anspruch auf Gewährung eines unentgeltlichen Rechtsbeistands grundsätzlich erst ab Anordnung einer Haft, die länger als drei Monate dauert, entsprechend der zu den Art. 75 ff. AuG entwickelten Rechtsprechung des Bundesgerichts (BGE 122 I 275 E. 3b S. 276 f.). A____ wurde darauf mit Verfügung vom 18. Januar 2017 hingewiesen. Der vorliegende Fall erweist sich nicht als besonders komplex, weder in rechtlicher noch in tatsächlicher Hinsicht und es liegen keine Hinweise vor, dass A____ nicht in der Lage ist, die relevanten Umstände selbst einzubringen. Hinzu kommt, dass A____ auf sein Verlangen hin für die Einvernahme durch das Migrationsamt eine Anwältin zur Seite gestellt wurde und diese auch anwesend war, als man ihm  die Haftverfügung eröffnete und er über seine Rechte informiert wurde. Damit wurde ihm bereits in einem über die Praxis hinausgehendem Umfang eine Rechtsvertretung zur Seite gestellt. Die Gewährung einer unentgeltlichen Verbeiständung ist aus all diesen Gründen abzuweisen. Damit kann offen bleiben, ob die im Rahmen der Haftüberprüfung beantragte Haftentlassung nicht gar als aussichtslos zu bezeichnen ist, nachdem das Verhalten des A____ offensichtlich auf eine erhebliche Fluchtgefahr schliessen lässt und er im Haftüberprüfungsverfahren keine neuen oder noch nicht bekannten Umstände geltend machen konnte.</w:t>
      </w:r>
    </w:p>
    <w:p>
      <w:r>
        <w:t>Demgemäss erkenntdie Einzelrichterin:</w:t>
      </w:r>
    </w:p>
    <w:p>
      <w:r>
        <w:t>://:        Die Begründung des Haftüberprüfungsantrags samt Beilagen wird dem Migrationsamt zur Kenntnis und zu den Akten zugestellt.</w:t>
      </w:r>
    </w:p>
    <w:p>
      <w:r>
        <w:t>Die vom Migrationsamt angeordnete Haft ist vom 6. Januar 2017 bis 24. Februar 2017 rechtmässig und angemessen.</w:t>
      </w:r>
    </w:p>
    <w:p>
      <w:r>
        <w:t>Für das Haftüberprüfungsverfahren werden keine Kosten erhoben.</w:t>
      </w:r>
    </w:p>
    <w:p>
      <w:r>
        <w:t>Der Antrag auf unentgeltliche Verbeiständung wird abgewiesen.</w:t>
      </w:r>
    </w:p>
    <w:p>
      <w:r>
        <w:t>Das Urteil wird den Parteien vorab per Telefax zugestellt.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