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AUS.2017.31 vom 26. April 2017</w:t>
      </w:r>
    </w:p>
    <w:p>
      <w:r>
        <w:t>BS Appellationsgericht, 2017-04-26, DE</w:t>
      </w:r>
    </w:p>
    <w:p>
      <w:r>
        <w:rPr>
          <w:b/>
        </w:rPr>
        <w:t xml:space="preserve">Quelle: </w:t>
      </w:r>
      <w:r>
        <w:t>https://mcp.opencaselaw.ch/entscheid/bs_appellationsgericht_AUS.2017.31</w:t>
      </w:r>
    </w:p>
    <w:p>
      <w:r>
        <w:t>FR: BS_APPELLATIONSGERICHT AUS.2017.31 du 26 avril 2017</w:t>
      </w:r>
    </w:p>
    <w:p>
      <w:r>
        <w:t>IT: BS_APPELLATIONSGERICHT AUS.2017.31 del 26 aprile 2017</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AuG vorliegen, so etwa wenn gegen ein Einreiseverbot für das Gebiet der Schweiz verstossen wird, oder wenn der Ausländer wegen eines Verbrechens verurteilt worden ist (Art. 76 Abs. 1 lit. b Ziff. 1 i.V.m. Art. 75 Abs. 1 lit. c und h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2.1Die Wegweisungsverfügung wurde dem Beurteilten eröffnet. Diese Voraussetzung von Art. 76 AuG ist erfüllt.</w:t>
      </w:r>
    </w:p>
    <w:p>
      <w:r>
        <w:t>2.2Ob ein Haftgrund vorliegt, kann offen gelassen werden. Die Problematik des Falles liegt in der unklaren Identität und Herkunft des Beurteilten, der sich einer Gruppe von Fahrenden zugehörig, als homosexuell und daher von den Eltern verstossen sowie als vom muslimischen zum christlichen Glauben konvertiert bezeichnet. Asylgesuche hat er nebst der Schweiz auch in Frankreich, Deutschland und Ungarn gestellt, weshalb er seit 2011 einmal nach Frankreich und später einmal nach Ungarn ausgeschafft wurde; eine weitere Ausschaffung in diese Länder ist infolge Verfristung nicht mehr möglich. Geboren sei der Beurteilte in Kroatien, gelebt habe er in verschiedenen Ländern, so Serbien, Ungarn, Deutschland und Italien. Reisedokumente habe er nie besessen. Nachdem am 31. Dezember 2016 bekannt wurde, dass der Beurteilte in den Jahren 2008 und 2011 von Deutschland nach Kosovo abgeschoben worden war und Kosovo ihm ein Laissez-Passer ausgestellt hatte, haben sich die Vollzugsbemühungen des Migrationsamtes und des SEM auf Kroatien und Kosovo konzentriert; aber auch bei Israel ist eine Anfrage hängig, zumal die 1933 geborene Mutter des Beurteilten jüdischer Abstammung sein soll; sie lebe mit verschiedenen Geschwistern des Beurteilten in Finnland  was der Beurteilte so schon in der Asylbefragung vom 31. Januar 2011 angegeben hatte. Der Beurteilte hat am 14. Juni 2016 einen Brief an die kroatische Botschaft gesandt mit der Bitte, ihm Reisepapiere auszustellen. Am</w:t>
      </w:r>
    </w:p>
    <w:p>
      <w:r>
        <w:rPr>
          <w:b/>
        </w:rPr>
        <w:t>E. 3</w:t>
      </w:r>
    </w:p>
    <w:p>
      <w:r>
        <w:t>Januar 2017 teilte das kroatische Konsulat mit, dass der Beurteilte keine kroatische Staatsangehörigkeit hat. Das Migrationsamt beurteilte am 15. Dezember den Bezug des Beurteilten zu Israel als schwierig, was offenbar darauf beruht, dass dieser den Militärdienst in Israel verweigert haben will, weshalb ihn Israel nun nicht anerkenne. Am 16. Januar 2017 hielt das Migrationsamt fest, die Abklärung für Serbien, Mazedonien, Albanien mit DNA würde mehr Zeit beanspruchen, und die Wegweisung würde nicht absehbar, falls das Verfahren betreffend Israel und Kosovo negativ verlaufe. Am 18. Januar 2017 wurde bekannt, dass die kosovarischen Behörden den Beurteilten nicht anerkennen. Nach Auffassung des Migrationsamtes vom 1. Februar 2017 besteht nur eine kleine Chance, dass Teile der Familie des Beurteilten in Finnland registriert sind. Dennoch tätigt der schweizerische Botschafter in Finnland nun diesbezügliche Abklärungen; bis zum heutigen Tag ist indessen noch keine Antwort eingetroffen. In der aktuellen Verfügung Ausschaffungshaft schreibt das Migrationsamt, aus der Befragung vom 25. April 2017 ergäben sich neue Hinweise, die Anlass dazu gäben, mit den italienischen Behörden in Kontakt zu treten, und weitere Recherchen in Kroatien und Kosovo werden in Aussicht gestellt. Der Beurteilte verlangt seine Freilassung, weil Kroatien und Kosovo ihn nicht anerkennen.</w:t>
      </w:r>
    </w:p>
    <w:p>
      <w:r>
        <w:t>2.3Zusammenfassend ergibt sich das Bild, dass diejenigen beiden Staaten, die für eine Anerkennung der Zugehörigkeit am ehesten in Frage kommen, nämlich Kroatien und Kosovo, den Beurteilten nicht anerkennen, obwohl sich die schweizerischen Migrationsbehörden darauf fokussiert haben und auch der Beurteilte sich um eine Anerkennung durch Kroatien bemüht hat. Reisedokumente hat er aber nie besessen. Auch das Migrationsamt hat sich um den Wegweisungsvollzug bemüht, dies durch Intervention bei verschiedenen weiteren Staaten. Indessen scheint die gesamte Situation bezüglich des Wegweisungsvollzugs zum heutigen Zeitpunkt zu wenig realistisch, um Ausschaffungshaft weiter zu rechtfertigen: Eine Anerkennung durch Israel oder Finnland erscheint zufolge fehlenden Bezuges wenig wahrscheinlich, und auch Abklärungen in Italien, Serbien, Mazedonien, Albanien, Kroatien und Kosovo erscheinen im Hinblick auf die Wahrscheinlichkeit einer Anerkennung bzw. Rückübernahme nicht besonders aussichtsreich. Der Wegweisungsvollzug ist somit aus heutiger Perspektive auch nicht absehbar. Die Haft erweist sich daher zum heutigen Zeitpunkt als unverhältnismässig, und der Beurteilte ist aus der Haft zu entlassen. Sollte sich aus den Abklärungen des Migrationsamtes etwas anderes ergeben und eine Anerkennung oder Rückübernahmebereitschaft vorliegen, so wird auf diesen Punkt zurückgekommen werden können.</w:t>
      </w:r>
    </w:p>
    <w:p>
      <w:r>
        <w:t>Demgemäss erkenntder Einzelrichter:</w:t>
      </w:r>
    </w:p>
    <w:p>
      <w:r>
        <w:t>://:        Die Ausschaffungshaft ist unverhältnismässig. A____ ist aus der Ausschaffungshaft zu entlassen.</w:t>
      </w:r>
    </w:p>
    <w:p>
      <w:r>
        <w:t>Es werden keine Kosten erhoben.</w:t>
      </w:r>
    </w:p>
    <w:p>
      <w:r>
        <w:t>Mitteilung an:</w:t>
      </w:r>
    </w:p>
    <w:p>
      <w:r>
        <w:t>- Beurteilter</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