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AUS.2017.3 vom 18. Januar 2017</w:t>
      </w:r>
    </w:p>
    <w:p>
      <w:r>
        <w:t>BS Appellationsgericht, 2017-01-18, DE</w:t>
      </w:r>
    </w:p>
    <w:p>
      <w:r>
        <w:rPr>
          <w:b/>
        </w:rPr>
        <w:t xml:space="preserve">Quelle: </w:t>
      </w:r>
      <w:r>
        <w:t>https://mcp.opencaselaw.ch/entscheid/bs_appellationsgericht_AUS.2017.3</w:t>
      </w:r>
    </w:p>
    <w:p>
      <w:r>
        <w:t>FR: BS_APPELLATIONSGERICHT AUS.2017.3 du 18 janvier 2017</w:t>
      </w:r>
    </w:p>
    <w:p>
      <w:r>
        <w:t>IT: BS_APPELLATIONSGERICHT AUS.2017.3 del 18 gennaio 2017</w:t>
      </w:r>
    </w:p>
    <w:p>
      <w:pPr>
        <w:pStyle w:val="Heading2"/>
      </w:pPr>
      <w:r>
        <w:t>Erwägungen</w:t>
      </w:r>
    </w:p>
    <w:p>
      <w:r>
        <w:rPr>
          <w:b/>
        </w:rPr>
        <w:t>E. 1</w:t>
      </w:r>
    </w:p>
    <w:p>
      <w:r>
        <w:t>1.1Die inhaftierte Person kann einen Monat nach erfolgter Haftüberprüfung ein Haftentlassungsgesuch einreichen (Art. 80 Abs. 5 Ausländergesetz [AuG, SR 142.20]). Nachdem die Haft am 9. Dezember 2016 überprüft wurde, ist auf das Haftentlassungsgesuch vom 10. Januar 2017 einzutreten.</w:t>
      </w:r>
    </w:p>
    <w:p>
      <w:r>
        <w:t>1.2Über das Haftentlassungsgesuch hat das Gericht innerhalb von 8 Arbeitstagen aufgrund einer mündlichen Verhandlung zu entscheiden. Das Haftentlassungsgesuch ist am 13. Januar 2013 bei Gericht eingegangen. Die Durchführung der Verhandlung sowie der Entscheid in der Sache erfolgen damit rechtzeitig.</w:t>
      </w:r>
    </w:p>
    <w:p>
      <w:r>
        <w:rPr>
          <w:b/>
        </w:rPr>
        <w:t>E. 2</w:t>
      </w:r>
    </w:p>
    <w:p>
      <w:r>
        <w:t>2.1Die richterliche Genehmigung der Haft erfolgt jeweils für eine bestimmte Zeitdauer, die für die meisten Hafttatbestände gesetzlich festgelegt ist. Schon vor Ablauf dieser Dauer ist Haftentlassungsgesuch möglich (Art. 80 Abs. 5 AuG). Im Haftentlassungsgesuch ist zu prüfen, ob die Haftvoraussetzungen (noch) erfüllt sind (Urteile 2C_952/2011 vom 19. Dezember 2011 E. 3.2; 2C_1017/2012 vom 30. Oktober 2012 E. 3). Mit einem Haftentlassungsgesuch kann geltend gemacht werden, dass aufgrund geänderter Umstände die Haftgründe nicht mehr gegeben sind; es ist dann zu prüfen, ob sie weiterhin vorliegen (BGE 140 II 409 E. 2.2 S. 411 f. und 2.3.1 S. 412; 124 II 1 E. 3a S. 5 f.). Hingegen kann ein Haftentlassungsgesuch wie in anderen Rechtsbereichen nicht dazu dienen, Gerichtsentscheide immer wieder in Frage zu stellen. Ist eine Haft für eine bestimmte Dauer gerichtlich überprüft und bestätigt worden, ergibt sich auch aus Art. 5 Ziff. 4 Europäische Menschenrechtskonvention (EMRK, SR 0.101) nicht, dass sie jederzeit ohne besonderen Anlass einer erneuten gerichtlichen Beurteilung unterzogen werden kann. Eine Gutheissung eines Haftentlassungsgesuch setzt vielmehr voraus, dass neue Umstände geltend gemacht werden, die im gerichtlichen Haftbestätigungsentscheid noch nicht berücksichtigt werden konnten und die zur Folge haben, dass die Haft unzulässig wird.</w:t>
      </w:r>
    </w:p>
    <w:p>
      <w:r>
        <w:t>2.2Betreffend die Haftgründe (Untertauchensgefahr, Verstoss gegen ein bestehende Einreiseverbot, Haftgrund der Begehung von Verbrechen) wird auf die Ausführungen im Haftentscheid vom 9. Dezember 2016 (Aus.2016.102 E. 3.3) verwiesen, nachdem sich daran nichts geändert hat und solches auch nicht geltend gemacht wird.</w:t>
      </w:r>
    </w:p>
    <w:p>
      <w:r>
        <w:t>2.3A____ macht vielmehr sinngemäss geltend, er sei aus der Haft zu entlassen, da er staatenlos sei und dementsprechend in kein Land ausgeschafft werden könne. Die Tatsache, dass A____ Identität und Staatszugehörigkeit nicht geklärt sind, war bereits zum Zeitpunkt der erstmaligen Überprüfung der Haftanordnung bekannt und wird entsprechend im Urteil AUS.2016.102 vom 9. Dezember 2017 thematisiert. Auch daran hat sich nichts geändert. Aus den Akten ergeht, dass das Migrationsamt bzw. das Staatsekretariat für Migration (SEM) zwischenzeitlich die Anfragen an diejenigen Staaten, von welchen A____ behauptet, sie müssten ihn als staatsangehörig anerkennen, getätigt und/oder vorangetrieben hat: Mit Schreiben vom 3. Januar 2017 hat das Generalkonsulat der Republik Kroatien in Zürich dem SEM mitgeteilt, dass A____ nicht kroatischer Staatsangehöriger sei. Seitens der israelischen Behörden liegt noch keine Antwort vor. Aus den Akten ergeht zudem, dass A____ seitens der Deutschen Behörden in den Jahren 2008 und 2011 in den Kosovo rückgeführt wurde. Dazu wurde den Deutschen Behörden von den kosovarischen Behörden im Jahr 2011 ein Laisser-passez ausgestellt. Aus diesem ergeht, dass A____ kosovarischer Staatsbürger ist und  entgegen seiner Behauptung in Kroatien zur Welt gekommen zu sein in Pristina geboren wurde. Abklärungen mit den kosovarischen Behörden wurden seitens der Behörden bereits in die Wege geleitet. Der Vertreter des Migrationsamts führt sodann aus, er werde parallel dazu versuchen, Informationen über mögliche Verwandte in Finnland zu erhalten, um eventuell auf diesem Weg näheres über die Staatsbürgerschaft des A____ zu erfahren. Damit erscheint eine Durchführung der Ausschaffung nach wie vor möglich und absehbar. Eine Verletzung des Beschleunigungsverbots ist den Schweizer Behörden nicht vorzuwerfen. In diesem Zusammenhang ist ausserdem darauf hinzuweisen, dass A____ es in der Hand hat, bei der Ermittlung seiner Identität und der Beschaffung seiner Papiere mitzuwirken und damit die Dauer seiner Inhaftierung zu verkürzen.</w:t>
      </w:r>
    </w:p>
    <w:p>
      <w:r>
        <w:t>3.Für das Verfahren werden keine Kosten erhoben.</w:t>
      </w:r>
    </w:p>
    <w:p>
      <w:r>
        <w:t>Demgemäss erkenntdie Einzelrichterin:</w:t>
      </w:r>
    </w:p>
    <w:p>
      <w:r>
        <w:t>://:        Das Haftentlassungsgesuch von 10. Januar 2017 wird abgewiesen.</w:t>
      </w:r>
    </w:p>
    <w:p>
      <w:r>
        <w:t>Es werden keine Kosten erhoben.</w:t>
      </w:r>
    </w:p>
    <w:p>
      <w:r>
        <w:t>Mitteilung an:</w:t>
      </w:r>
    </w:p>
    <w:p>
      <w:r>
        <w:t>- A____</w:t>
      </w:r>
    </w:p>
    <w:p>
      <w:r>
        <w:t>- Migrationsamt</w:t>
      </w:r>
    </w:p>
    <w:p>
      <w:r>
        <w:t>- 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