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AUS.2016.97 vom 25. September 2012</w:t>
      </w:r>
    </w:p>
    <w:p>
      <w:r>
        <w:t>BS Appellationsgericht, 2012-09-25, DE</w:t>
      </w:r>
    </w:p>
    <w:p>
      <w:r>
        <w:rPr>
          <w:b/>
        </w:rPr>
        <w:t xml:space="preserve">Quelle: </w:t>
      </w:r>
      <w:r>
        <w:t>https://mcp.opencaselaw.ch/entscheid/bs_appellationsgericht_AUS.2016.97</w:t>
      </w:r>
    </w:p>
    <w:p>
      <w:r>
        <w:t>FR: BS_APPELLATIONSGERICHT AUS.2016.97 du 25 septembre 2012</w:t>
      </w:r>
    </w:p>
    <w:p>
      <w:r>
        <w:t>IT: BS_APPELLATIONSGERICHT AUS.2016.97 del 25 settembre 2012</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Nach den gesetzlichen Vorschriften kann ein Ausländer zur Sicherstellung des Vollzugs eines eröffneten erstinstanzlichen Weg- oder Ausweisungsentscheids insbesondere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w:t>
      </w:r>
    </w:p>
    <w:p>
      <w:r>
        <w:rPr>
          <w:b/>
        </w:rPr>
        <w:t>E. 3</w:t>
      </w:r>
    </w:p>
    <w:p>
      <w:r>
        <w:t>Der Beurteilte hätte die Schweiz bis zum 30. September 2016 verlassen müssen. Dies hat er nicht getan. Er kann dafür keine überzeugenden Gründe vorbringen: Seine Absicht, erneut ein Asylgesuch einreichen zu wollen, hat ihm nicht das Recht verschafft, sich in der Schweiz aufzuhalten, zumal über sein letztes Gesuch erst am 27. Januar 2016 entschieden worden ist und sich die Situation in seiner Heimat nicht massgeblich geändert hat. Auch die Erbstreitigkeit mit seinem Schwager und seine Absicht, gegen diesen ein Strafverfahren einzuleiten, vermögen nicht zu erklären, weshalb er die Schweiz nicht anweisungsgemäss innert (mehrfach erstreckter) Frist verlassen hat. Schliesslich hat er nach Ablauf der Aufenthaltsbewilligung und erfolgter Wegweisung auch keinen Anspruch darauf, sich in den UPK behandeln zu lassen; dass eine solche Behandlung allein in der Schweiz möglich sei, macht er nicht geltend und ist angesichts der im Internet erhältlichen Informationen über die medizinische Versorgung in Jordanien auch nicht anzunehmen (vgl. z.B.http://de.visitjordan.com/generalinformation/justthefacts/MedicalCare.aspx, besucht am 2. Dezember 2016). In der heutigen Verhandlung hat der Beurteilte erneut seine schwierige Lage betont und erklärt, er habe die Schweiz aus den genannten Gründen bisher nicht verlassen können. Der Vorfall im Bahnhof SBB, der zu seiner Verhaftung geführt habe, sei ein gegen ihn angezetteltes Komplott. Dem kann nicht gefolgt werden. Das in den Akten dokumentierte Verhalten des Beurteilten kann nicht anders gewürdigt werden, als dass er regelmässig Gründe vorschiebt, um seine Ausreise zu verhindern, und damit auch bis anhin seiner Mitwirkungspflicht in keiner Weise nachgekommen ist und auch in Zukunft nicht nachkommen wird. Damit erfüllt er den Haftgrund von Art. 76 Abs. 1 lit. b Ziff. 3 AuG.</w:t>
      </w:r>
    </w:p>
    <w:p>
      <w:r>
        <w:rPr>
          <w:b/>
        </w:rPr>
        <w:t>E. 4</w:t>
      </w:r>
    </w:p>
    <w:p>
      <w:r>
        <w:t>Der Beurteilte macht geltend, dass er bei einer Rückkehr in die Heimat gefährdet sei. Er habe Angst, weil er nicht wisse, was mit ihm passieren werde. Damit rügt der Beurteilte sinngemäss, dass der Vollzug der Wegweisung nicht zumutbar sei. Über diese Frage hat primär die für die Wegweisung zuständige Behörde zu entscheiden. Ein Einschreiten im Haftprüfungsverfahren rechtfertigt sich nur bei augenfälliger Unzulässigkeit oder Unzumutbarkeit der Ausschaffung, da eine Zwangsmassnahme zur Durchsetzung einer krassen Rechtswidrigkeit nicht zulässig sein kann (vgl. BGer 2A.47/2007 vom 18. April 2007). Im vorliegenden Fall hat sich das SEM in seinem Asylentscheid vom 27. Januar 2016 mit der Frage der Zumutbarkeit befasst und dabei auch die Argumente beurteilt, die A____ aktuell vorbringt. An diese Beurteilung ist die Einzelrichterin im Haftprüfungsverfahren gebunden. Nach dem Gesagten erweist sich die Haft als notwendig, um den Vollzug der Wegweisung sicher zu stellen. Ein milderes Mittel, welches diesen Zweck ebenso erfüllen könnte, ist nicht ersichtlich. Die Anordnung der Haft ist damit rechtmässig und zu bestätigen.</w:t>
      </w:r>
    </w:p>
    <w:p>
      <w:r>
        <w:rPr>
          <w:b/>
        </w:rPr>
        <w:t>E. 5</w:t>
      </w:r>
    </w:p>
    <w:p>
      <w:r>
        <w:t>Das vorliegende Verfahren ist gemäss § 4 Abs. 1 des Gesetzes über den Vollzug der Zwangsmassnahmen im Ausländerrecht kostenlos.</w:t>
      </w:r>
    </w:p>
    <w:p>
      <w:r>
        <w:t>Demgemäss erkenntdie Einzelrichterin:</w:t>
      </w:r>
    </w:p>
    <w:p>
      <w:r>
        <w:t>://:        Die über A____ angeordnete Ausschaffungshaft ist für die Dauer von 3 Monaten, d.h. bis 28. Februar 2017, rechtmässig.</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