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AUS.2016.72 vom 10. September 2016</w:t>
      </w:r>
    </w:p>
    <w:p>
      <w:r>
        <w:t>BS Appellationsgericht, 2016-09-10, DE</w:t>
      </w:r>
    </w:p>
    <w:p>
      <w:r>
        <w:rPr>
          <w:b/>
        </w:rPr>
        <w:t xml:space="preserve">Quelle: </w:t>
      </w:r>
      <w:r>
        <w:t>https://mcp.opencaselaw.ch/entscheid/bs_appellationsgericht_AUS.2016.72</w:t>
      </w:r>
    </w:p>
    <w:p>
      <w:r>
        <w:t>FR: BS_APPELLATIONSGERICHT AUS.2016.72 du 10 septembre 2016</w:t>
      </w:r>
    </w:p>
    <w:p>
      <w:r>
        <w:t>IT: BS_APPELLATIONSGERICHT AUS.2016.72 del 10 settembre 2016</w:t>
      </w:r>
    </w:p>
    <w:p>
      <w:pPr>
        <w:pStyle w:val="Heading2"/>
      </w:pPr>
      <w:r>
        <w:t>Erwägungen</w:t>
      </w:r>
    </w:p>
    <w:p>
      <w:r>
        <w:rPr>
          <w:b/>
        </w:rPr>
        <w:t>E. 1</w:t>
      </w:r>
    </w:p>
    <w:p>
      <w:r>
        <w:t>Gemäss Art. 80 Abs. 2 Ausländergesetz (AuG, SR 142.20) sind die Rechtmässigkeit und Angemessenheit der Haft spätestens nach 96 Stunden durch eine richterliche Behörde aufgrund einer mündlichen Verhandlung zu überprüfen. Diese Frist ist mit der heutigen Verhandlung eingehalten. Vorliegend stellt sich indessen die Frage, ob A____ aufgrund seiner offenbar schweren psychischen Erkrankung überhaupt in der Lage ist, sich in einer Verhandlung selber zu vertreten. Aus einem ärztlichen Schreiben von Dr. [], Neuropsychiater im klinischen Krankenhauszentrum von Kosovo, vom 11. November 2009 ergibt sich, dass A____ unter Vormundschaft stand. Ebenso ergibt sich aus dem Sachverhalt, dass A____ im ganzen Verfahren rund um seine Aufenthaltsberechtigung möglicherweise nicht in der Lage war, seine Interessen selbständig adäquat zu vertreten. Gleichzeitig ist allerdings festzuhalten, dass gemäss der Aktenlage die KESB keine weiteren Schritte betreffend die Abklärung einer allfällig notwendigen Beistandschaft unternommen hat, nachdem ihr bekannt gemacht wurde, dass sich A____ im Rekursverfahren selbst vertreten hat und ihr die Akten des Rekursverfahrens zugestellt wurden (s. oben Sachverhalt). Zusätzlich zu diesen Unsicherheiten betreffend die Fähigkeit des A____ sich im Verfahren selbst zu vertreten, erweist sich der Sachverhalt indessen auch als komplex, weshalb die Haftanordnung nur für kurze Zeit anzuordnen ist und im Falle einer Haftverlängerung die Haftüberprüfung mit anwaltlicher Vertretung des A____ stattzufinden hätte (s. auch nachfolgende Erwägungen).</w:t>
      </w:r>
    </w:p>
    <w:p>
      <w:r>
        <w:rPr>
          <w:b/>
        </w:rPr>
        <w:t>E. 2</w:t>
      </w:r>
    </w:p>
    <w:p>
      <w:r>
        <w:t>Die Ausschaffungshaft setzt einen erstinstanzlichen Weg- oder Ausweisungsentscheid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AuG, Caroni/Gächter/Thurnherr [Hrsg.], Bern 2010, Art. 76 AuG N 2). A____ wurde mit Verfügung des Migrationsamts vom 30. Juli 2014 aus der Schweiz weggewiesen. Ein gültiger Wegweisungstitel liegt damit vor.</w:t>
      </w:r>
    </w:p>
    <w:p>
      <w:r>
        <w:rPr>
          <w:b/>
        </w:rPr>
        <w:t>E. 3</w:t>
      </w:r>
    </w:p>
    <w:p>
      <w:r>
        <w:t>3.1Nach den gesetzlichen Vorschriften kann ein Ausländer zur Sicherstellung des</w:t>
      </w:r>
    </w:p>
    <w:p>
      <w:r>
        <w:t>Vollzugs eines eröffneten erstinstanzlichen Weg- oder Ausweisungsentscheids insbesondere in Haft genommen werden, wenn Gründe nach Art. 76 Abs. 1 lit. b Ziff. 1 i.V.m. Art. 75 Abs. 1 lit. b, c, g oder h oder Absatz 1bis 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Dass der Betroffene einer Ausreiseanordnung nicht Folge geleistet hat und sich illegal in der Schweiz aufhält, genügt hierfür allein allerdings nicht, ebenso wenig wie die Tatsache, dass er keine Papiere besitzt und nur mangelhaft an deren Beschaffung mitwirkt. Die Passivität des Ausländers kann jedoch, gleich wie das Fehlen eines festen Aufenthaltsorts oder die Mittellosigkeit, ein weiterer Hinweis dafür sein, dass er sich der Ausschaffung entziehen will (BGE 129 I 139 E 4.2.1 S. 146 f.).</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 Von einer Nichtigkeit der Wegweisungsverfügung ist nicht auszugehen, nachdem das erste Verfahren mit Entscheid des Bundesgerichts abgeschlossen wurde und diese auch in einem Wiedererwägungsverfahren bestätigt wurde.</w:t>
      </w:r>
    </w:p>
    <w:p>
      <w:r>
        <w:rPr>
          <w:b/>
        </w:rPr>
        <w:t>E. 3.2</w:t>
      </w:r>
    </w:p>
    <w:p>
      <w:r>
        <w:t>Das Migrationsamt begründet die verfügte Ausschaffungshaft mit dem Vorliegen einer Untertauchensgefahr gemäss Art. 176 Abs. 1 lit. b Ziff. 3 und 4 AuG. A____ hätte genug Zeit gehabt, das Land selbständig zu verlassen. Es habe die behördlichen Anordnungen bis dato nicht befolgt. Es sei davon auszugehen, dass er sich mittels Untertauchen einer Ausschaffung entziehen werde.</w:t>
      </w:r>
    </w:p>
    <w:p>
      <w:r>
        <w:t>3.3A____bringt dezidiert und unmissverständlich zum Ausdruck, dass er nicht in den Kosovo zurückkehren will. Dies bestätigt er nochmals ausdrücklich an der Gerichtsverhandlung. Nachdem er die rechtlichen Mittel gegen den Wegweisungsentscheid nun ausgeschöpft hat und er im Wissen um die Bestätigung der Wegweisung nicht selbstständig in den Kosovo ausgereist ist, muss davon ausgegangen werden, dass er sich in Freiheit der Ausschaffung entziehen wird.</w:t>
      </w:r>
    </w:p>
    <w:p>
      <w:r>
        <w:rPr>
          <w:b/>
        </w:rPr>
        <w:t>E. 4</w:t>
      </w:r>
    </w:p>
    <w:p>
      <w:r>
        <w:t>4.1Die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des Ausländers entscheiden (Art. 75 Abs. 2 AuG, Beschleunigungsgebot) und die Haft als Ganzes verhältnismässig sein (vgl. BGE 130 II 56 E. 1S. 58 und BGE 125 II 369 E. 3a S. 374 f.).</w:t>
      </w:r>
    </w:p>
    <w:p>
      <w:r>
        <w:t>4.2Vorliegend stellt sich die Frage nach der Hafterstehungsfähigkeit des A____. Bekannt ist, dass A____ psychisch krank ist. Sein behandelnder Psychiater hat im Arztbericht vom 12. Dezember 2015 festgehalten, A____ leide unter einer rezidivierenden depressiven Störung auf dem Hintergrund einer posttraumatischen Belastungsstörung und einer andauernden Persönlichkeitsstörung nach Extrembelastung. Die Behandlung konzentriere sich seither auf eine stützende und beratende Psychotherapie sowie wiederholte Kriseninterventionen, auf eine konstante Weiterführung der Behandlung mit Psychopharmaka sowie auf ein tragfähiges psychosoziales Setting. Zum Verlauf könne festgestellt werden, dass sich der psychische Zustand unter den erwähnten Bedingungen auf begrenztem Niveau stabilisiert habe, allerdings in Verbindung mit einer gescheiterten Ehebeziehung und danach lange unstabilen Lebensumständen (S. 1 des Berichtes). Schlussfolgernd kommt er am Ende des Berichtes zu der Aussage, die psychische Verfassung des A____ sei aufgrund negativer Erfahrungen in seinem Heimatland weiterhin als ausgesprochen fragil einzustufen. Damit sei das Risiko einer erneuten psychischen Dekompensation inklusive akuter Selbstgefährdung klar gegeben, dies in erster Linie im Hinblick auf die einschneidende Veränderung der Lebensbedingungen im Falle einer Rückkehr in das Herkunftsland Kosovo. Inwiefern die Haft im Hinblick auf den geplanten Vollzug der Ausschaffung A____ eine akute Gefährdung auslösen könnte, kann die Haftrichterin vor diesem Hintergrund nicht abschliessend beantworten. Deshalb wurde mit dem heutigen Tag eine Abklärung der Hafterstehungsfähigkeit bei der Forensisch-Psychiatrischen Klinik der Universitären Psychiatrischen Kliniken in Auftrag gegeben. Soweit sich A____ als nicht hafterstehungsfähig erweisen würde, ist er ab Bekanntsein dieses Umstandes unverzüglich aus der Haft zu entlassen. Gleichzeitig wurde der medizinische Dienst des Bässlerguts mit separater Verfügung vom heutigen Tag angewiesen, bis zur Feststellung der Hafterstehungsfähigkeit angemessene Betreuung zu gewährleisten. An der Verhandlung führt A____ aus, dass er die Medikamente nicht so bekomme, wie er diese zu Hause einnehme. Gemäss Auskunft des Migrationsamtes findet ein ärztliches Gespräch erst am kommenden Dienstag, 13. September 2016, statt. Diese Situation ist aufgrund der benötigten Psychopharmaka nicht haltbar. Der ärztliche Dienst ist deshalb bereits am Samstag, 10. September 2016, aufzubieten, damit die Medikamente richtig eingestellt werden können.</w:t>
      </w:r>
    </w:p>
    <w:p>
      <w:r>
        <w:rPr>
          <w:b/>
        </w:rPr>
        <w:t>E. 4.3</w:t>
      </w:r>
    </w:p>
    <w:p>
      <w:r>
        <w:t>4.3.1Gleichzeitig stellt sich die Frage nach der Zumutbarkeit der Wegweisung. Gemäss Praxis des EGMR ist der wegweisende Staat nicht verpflichtet,vom Vollzug einer Ausweisung Abstand zu nehmen, falls der wegzuweisende Ausländer für den Fall des Vollzuges mit Suizid droht (Hugi Yar, in: Uebersax/Rudin/Hugi Yar/Geiser, Ausländerrecht, 2. Auflage 2009, § 10.165). Der unausweichlich bevorstehende Wegweisungsvollzug stellt für die damit konfrontierte ausländische Person nachvollziehbarer Weise eine nicht unerhebliche psychische Belastung dar. Dieser Belastung kommt aber im ausländerrechtlichen Kontext grundsätzlich keine Bedeutung zu, weil eine geltend gemachte Gefährdung konkrete Formen aufweisen muss, um zur Unzumutbarkeit des Wegweisungsvollzugs nach Art. 83 Abs. 4 AuG führen zu können. Relevant für die Frage der Zumutbarkeit ist dagegen eine reaktiv auf einen bevorstehenden Wegweisungsvollzug auftretende und ernsthaft gesundheitsgefährdende psychische Störung lebensbedrohlichen Ausmasses, soweit ihr für die Zeit vor und während der Rückreise in den Heimatstaat nicht medikamentös und mit einer persönlichen Betreuung begegnet werden kann (BVGE D-2004/2011 vom 23. Januar 2013, E. 8.3.4). Ergreift der wegweisende Staat Massnahmen, um die Umsetzung der Suiziddrohung zu verhindern, vermag die Ausschaffung auch nicht gegen Art. 3 EMRK zu verstossen (vgl. den Unzulässigkeitsentscheid des EGMR vom 7. Oktober 2004 i.S. D. und andere gegen Deutschland, Nr. 33743/03, angeführt in Entscheidungen und Mitteilungen der [vormaligen] Schweizerischen Asylrekurskommission [EMARK] 2005 Nr. 23 E. 5.1 S. 212). Der EGMR anerkennt grundsätzlich auch keinen durch die EMRK geschützten Anspruch auf Verbleib in einem Konventionsstaat, um weiterhin in den Genuss medizinischer Unterstützung zu kommen (vgl. Urteil vom 2. Mai 1997 i.S. D. gegen Vereinigtes Königreich / BVGE E-5780/2011 vom 1. Mai 2012, E. 7.2.2).</w:t>
      </w:r>
    </w:p>
    <w:p>
      <w:r>
        <w:t>4.3.2Vorliegend behauptet der betreuende Psychiater eine psychische Dekompensation mit akuter Lebensgefährdung im Falle einer Ausschaffung des A____ in den Kosovo. Genau diese Konstellation würde indessen bedeuten, dass eine Ausschaffung in den Kosovo nur stattfinden darf, wenn dieser Gefährdung mit medikamentöser und persönlicher Betreuung auch im Kosovo begegnet werden kann. Indessen liegt diesbezüglich mit dem Arztbericht des behandelnden Psychiaters einzig eine Parteibehauptung vor. Ob eine solche krankheitsbedingte Gefährdung überhaupt vorliegt, ist demnach mit einem unabhängigen Gutachten zu erstellen. Die Forensisch-Psychiatrischen Klinik der Universitären Psychiatrischen Kliniken wurde dementsprechend mit heutiger Verfügung angefragt, ein entsprechendes Gutachten zu erstellen, wobei sie auch zu den allenfalls notwendigen Massnahmen Stellung nehmen soll. Bis zum Vorliegen dieses Gutachten kann über die Zumutbarkeit des Ausweisungsvollzugs kein abschliessendes Urteil gefällt werden.</w:t>
      </w:r>
    </w:p>
    <w:p>
      <w:r>
        <w:rPr>
          <w:b/>
        </w:rPr>
        <w:t>E. 5</w:t>
      </w:r>
    </w:p>
    <w:p>
      <w:r>
        <w:t>Es werden keine Kosten erhoben (§ 4 Gesetz über den Vollzug der Zwangsmassnahmen im Ausländerrecht, SG, 122.300).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