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AUS.2016.67 vom 26. August 2016</w:t>
      </w:r>
    </w:p>
    <w:p>
      <w:r>
        <w:t>BS Appellationsgericht, 2016-08-26, DE</w:t>
      </w:r>
    </w:p>
    <w:p>
      <w:r>
        <w:rPr>
          <w:b/>
        </w:rPr>
        <w:t xml:space="preserve">Quelle: </w:t>
      </w:r>
      <w:r>
        <w:t>https://mcp.opencaselaw.ch/entscheid/bs_appellationsgericht_AUS.2016.67</w:t>
      </w:r>
    </w:p>
    <w:p>
      <w:r>
        <w:t>FR: BS_APPELLATIONSGERICHT AUS.2016.67 du 26 août 2016</w:t>
      </w:r>
    </w:p>
    <w:p>
      <w:r>
        <w:t>IT: BS_APPELLATIONSGERICHT AUS.2016.67 del 26 agosto 2016</w:t>
      </w:r>
    </w:p>
    <w:p>
      <w:pPr>
        <w:pStyle w:val="Heading2"/>
      </w:pPr>
      <w:r>
        <w:t>Erwägungen</w:t>
      </w:r>
    </w:p>
    <w:p>
      <w:r>
        <w:rPr>
          <w:b/>
        </w:rPr>
        <w:t>E. 1</w:t>
      </w:r>
    </w:p>
    <w:p>
      <w:r>
        <w:t>1.1Nach den gesetzlichen Vorschriften kann ein Ausländer zur Sicherstellung des Vollzugs eines eröffneten erstinstanzlichen Weg- oder Ausweisungsentscheids in Haft belassen werden, wenn sie sich gestützt auf Art. 75 AuG bereits in Haft befindet (Art. 76 abs. 1 lit. a AuG). Ausserdem kann ein Ausländer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1.2Die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w:t>
      </w:r>
    </w:p>
    <w:p>
      <w:r>
        <w:rPr>
          <w:b/>
        </w:rPr>
        <w:t>E. 4</w:t>
      </w:r>
    </w:p>
    <w:p>
      <w:r>
        <w:t>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t>1.3Das Migrationsamt hat vorliegend Ausschaffungshaft angeordnet, was formell richtig ist, nachdem der Beurteilte gegen Kaution auf freien Fuss gesetzt worden war. Nachdem es aber um den Vollzug nach wie vor derselben Wegweisungsverfügung vom 3. Mai 2016 geht, ist die Anordnung im Zusammenhang zu verstehen mit der Verfügung von Vorbereitungshaft vom 17. März 2016, bestätigt am 18. März 2016 (AUS.2016.26), sowie mit der Verfügung von Ausschaffungshaft vom 6. Mai 2016, bestätigt am 11. Mai 2016 (AUS.2016.33) grundsätzlich bis 6. August 2016, wobei der Beurteilte, wie gesagt, gegen Kaution auf freien Fuss gesetzt worden war. Dieser Konnex ist beachtlich sowohl hinsichtlich der Haftgründe als auch der Haftdauer.</w:t>
      </w:r>
    </w:p>
    <w:p>
      <w:r>
        <w:t>2.</w:t>
      </w:r>
    </w:p>
    <w:p>
      <w:r>
        <w:t>Die Einzelrichterin hat im Urteil AUS.2016.33 vom 11. Mai 2016 die Anordnung von Ausschaffungshaft auf Art. 76 Abs. 1 lit. a AuG gestützt und festgehalten, dass die Haftgründe gemäss Urteil AUS.2016.26 vom 18. März 2016 nach wie vor bestanden haben. Dies hat nach wie vor seine Gültigkeit. Neben Art. 76 Abs. 1 lit. a AuG ist aber auch der Haftgrund von Art. 76 Abs. 1 lit. b Ziff. 1 gegeben:</w:t>
      </w:r>
    </w:p>
    <w:p>
      <w:r>
        <w:t>2.1Der Beurteilte ist nach seinen Angaben vor ca. 7 - 8 Monaten trotz des bis 30. April 2022 gültigen Einreiseverbotes in die Schweiz eingereist. Dass ihm das Einreiseverbot nicht bekannt ist, wie er geltend macht, ist unerheblich, denn es wurde seinem Rechtsvertreter zugestellt und damit rechtsgültig eröffnet, was als Voraussetzung für Art. 75 Abs. 1 lit. c AuG genügt (Zünd, in: Spescha/Thür/Zünd/Bolzli/Hruschka, Migrationsrecht, 4. Aufl., Zürich 2015, Art. 75 AuG N 6). Dass das Einreiseverbot, welches rechtskräftig ist, offensichtlich unhaltbar oder willkürlich wäre, kann nicht gesagt werden: Es stützt sich auf die Delinquenz des Beurteilten, namentlich die Verurteilung durch das Strafgericht vom 31. März 2009 wegen qualifizierter Widerhandlung gegen das Betäubungsmittelgesetz zu 15 Monaten Freiheitsstrafe, weiter auf verschiedene Verurteilungen wegen Delinquenz im Zeitraum von 1993 bis 2007, insbesondere mehrfache Beihilfe zu illegaler Einreise, mehrfacher Diebstahl, mehrfache Widerhandlungen gegen das Strassenverkehrsgesetz; zudem darauf, dass er hohe Fürsorgekosten verursacht hat. Dieser Haftgrund ist somit gegeben. Eines weiteren Haftgrundes bedarf es nicht.</w:t>
      </w:r>
    </w:p>
    <w:p>
      <w:r>
        <w:t>2.2Der Beurteilte ist nach seinen Angaben vor ca. 7 - 8 Monaten in die Schweiz eingereist. Er hatte also genügend Zeit, um sein Asylgesuch zu stellen. Dass er den richtigen Zeitpunkt habe abwarten wollen, wie er geltend macht, kann angesichts der langen Dauer seines illegalen Aufenthalts in der Schweiz nicht für bare Münze genommen werden. Eine frühere Einreichung des Asylgesuchs wäre dem Beurteilten somit möglich und zumutbar gewesen, und er hat sein Gesuch am Tage seiner Verhaftung gestellt, sodass die gesetzliche Vermutung gemäss Art. 75 Abs. 1 lit. f AuG gegeben und auch dieser Haftgrund gegeben ist. Der Beurteilte bezweckt offensichtlich, den drohenden Vollzug seiner Weg- oder Ausweisung zu vermeiden. In diesem Sinne hat der Beurteilte heute ausgeführt, er sei Kurde und 47-jährig, daher habe er sich seit seiner Ausreise aus der Schweiz im Jahr 2012 in Deutschland und in der Schweiz versteckt. Er sei auch ein paar Monate in seiner Heimatstadt in der Türkei versteckt. Er werde dort vom Militär gesucht und würde Militärdienst leisten müssen, also womöglich gegen Kurdische Bevölkerung kämpfen müsse, was er als Kurde nicht tun wolle. Diese materiellen Vorbringen des Beurteilten, können im vorliegenden Haftüberprüfungsverfahren jedoch nicht geprüft werden, sondern sind Gegenstand des Asylverfahrens.</w:t>
      </w:r>
    </w:p>
    <w:p>
      <w:r>
        <w:t>2.3Der Beurteilte wurde vom Strafgericht am 31. März 2009 wegen qualifizierter Widerhandlung gegen das Betäubungsmittelgesetz verurteilt, was ein Verbrechen darstellt. Das Appellationsgericht hat den Schuldspruch bestätigt, das Urteil ist rechtskräftig (AGE AS.2009.368 vom 7. Mai 2010). Der Haftgrund des Art. 75 Abs. 1 lit. h AuG ist somit ebenfalls gegeben.</w:t>
      </w:r>
    </w:p>
    <w:p>
      <w:r>
        <w:t>2.4Anzufügen ist, dass auch Untertauchensgefahr besteht und der Beurteilte seine Mitwirkungspflicht verletzt. Bei jeder Gelegenheit und Einvernahme gibt er sehr deutlich zu verstehen, dass er die Schweiz nicht verlassen werde, so auch anlässlich der heutigen Verhandlung. So hat er denn auch des Ausreisefrist des SEM per 8. August 2016 und die nochmals vom Migrationsamt verlängerte Frist bis 12. August 2016 für eine Flugbuchung nicht wahrgenommen. Insoweit ist festzuhalten, dass der Beurteilte seine Mitwirkungspflicht verletzt hat und nicht mit den Behörden kooperiert und damit auch die Voraussetzungen von Art. 79 Abs. 2 AuG für eine Verlängerung der Haft über 6 Monate hinaus gegeben sind, zumal infolge der Verweigerungshaltung des Beurteilten nun ein begleiteter Flug organisiert werden muss, was einige Zeit in Anspruch nimmt. Am Ganzen ändert nichts, dass der Beurteilte in Freiheit seiner Meldepflicht nachgekommen ist, denn dieses Verhalten ist ohne weiteres darauf zurückzuführen, dass er die von seinem Bruder ausgerichtete Kaution von CHF 10000. nicht gefährden wollte.</w:t>
      </w:r>
    </w:p>
    <w:p>
      <w:r>
        <w:t>3.</w:t>
      </w:r>
    </w:p>
    <w:p>
      <w:r>
        <w:t>3.1Soweit der Beurteilte familiäre und asylrelevante Gründe gegen die Haft vorbringt, ist er damit nicht zu hören, denn diese Aspekte waren Gegenstand des materiellen Verfahrens, welches mit dem Urteil des Bundesverwaltungsgerichts vom 4. Juli 2016 abgeschlossen wurde. Im Haftüberprüfungsverfahren kann darauf nicht mehr eingegangen werden.</w:t>
      </w:r>
    </w:p>
    <w:p>
      <w:r>
        <w:t>3.2Soweit der Beurteilte seinen Suizid für den Fall des Wegweisungsvollzugs androht, ist auf die entsprechende Praxis zu verweisen. Das Verwaltungsgericht hat in VGE VD.2012.253 vom 5. April 2013, AGE AUS.2014.80 vom 7. Januar 2015 E. 2.4 sowie AUS.2013.35 vom 12. Juni 2013 und AUS.2014.26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Für eine krankheitsbedingte Suizidgefahr ergeben sich aus den Akten und auch anlässlich der heutigen Verhandlung keine Anhaltspunkte. Insoweit erscheinen die Suizidabsichten des Beurteilten als rein reaktiver Natur im Hinblick auf einen allfälligen Wegweisungsvollzug, und stehen sie dem Wegweisungsvollzug nicht entgegen. Ihnen wäre allenfalls kurzfristig krisenbedingt zu begegnen. Nicht anders ist der Bericht des Psychiaters Dr. [...] vom 11. Juli 2016 zu verstehen. Die mangelnde Reisefähigkeit, welche der Psychiater darin konstatiert, wurde in der Folge durch OSEARA vertieft abgeklärt und widerlegt. Gemäss deren Bericht ist der Beurteilte transporttauglich, er muss aber durch eine medizinische Fachperson begleitet werden. Sodann wird eine Reservemedikation für mindestens</w:t>
      </w:r>
    </w:p>
    <w:p>
      <w:r>
        <w:rPr>
          <w:b/>
        </w:rPr>
        <w:t>E. 7</w:t>
      </w:r>
    </w:p>
    <w:p>
      <w:r>
        <w:t>Tage vorgesehen. Diese Umstände stehen somit dem Wegweisungsvollzug nicht entgegen.</w:t>
      </w:r>
    </w:p>
    <w:p>
      <w:r>
        <w:t>4.</w:t>
      </w:r>
    </w:p>
    <w:p>
      <w:r>
        <w:t>Der Wegweisungsvollzug in die Türkei ist möglich und zumutbar; der Beurteilte verfügt über eine Identitätskarte. Das Beschleunigungsgebot ist gewahrt. Ein milderes Mittel zur Sicherstellung eines allfälligen Wegweisungsvollzugs als die Ausschaffungshaft ist nicht ersichtlich, nachdem der Beurteilte sich bereits seit geraumer Zeit illegal in der Schweiz und in Deutschland aufhält und er auf keinen Fall bereit ist, in die Türkei zurückzukehren. Diese fehlende Bereitschaft hat er in allen früheren Befragungen und Verhandlungen, und auch anlässlich der heutigen Verhandlung nochmals deutlich unterstrichen, womit auch die vom Rechtsvertreter beantragte Freilassung unter unter Auflage einer Meldepflicht  oder allenfalls einer Kaution  kein gangbarer Weg mehr erscheint. Die Situation präsentiert sich diesbezüglich entscheidend anders als anlässlich der Verhandlung vom 11. Mai 2016, als noch die Beschwerde gegen den Asylentscheid beim Bundesgericht hängig und der Sachbearbeiter des Migrationsamtes mit der Freilassung gegen Kaution einverstanden war. Die Sache ist nun materiell entschieden, die Wegweisung  ungeachtet des Härtefallgesuchs, bei welchem dem Beurteilten zuzumuten ist, das Verfahren im Ausland abzuwarten (Art. 17 AuG)  rechtskräftig, der Beurteilte hat die ihm angesetzten Ausreisefristen wiederholt ungenutzt verstreichen lassen. Bei der heutigen Sach- und Interessenlage ist nicht davon auszugehen, dass sich der Beurteilte in Freiheit einem allfälligen Wegweisungsvollzug zur Verfügung halten würde.</w:t>
      </w:r>
    </w:p>
    <w:p>
      <w:r>
        <w:t>Die Haft ist demnach recht- und verhältnismässig und zu bestätigen.</w:t>
      </w:r>
    </w:p>
    <w:p>
      <w:r>
        <w:t>5.</w:t>
      </w:r>
    </w:p>
    <w:p>
      <w:r>
        <w:t>Gemäss Art. 239 Abs. 3 StPO entscheidet über die Freigabe der Kaution die Behörde, bei der die Sache hängig ist oder zuletzt hängig war, vorliegend also der Einzelrichter. Ist ein Freigabegrund eingetreten, ist die Sicherheitsleistung von Amtes wegen freizugeben, eines Antrags bedarf es nicht (Matthias Härri,in: Basler Kommentar zur StPO, 2. Aufl., Basel 2014, Art. 239 N 7). Gemäss Art. 239 Abs. 1 lit. c StPO wird die Kaution freigegeben, wenn die beschuldigte Person die freiheitsentziehende Sanktion angetreten hat. Dies ist vorliegend der Fall. Der Beurteilte hat sich an seine Meldepflicht gehalten. Anlässlich des letzten Vorsprachetermins wurde er vom Migrationsamt wieder in Haft genommen. Somit ist das Migrationsamt anzuweisen, die Kaution von CHF 10000. dem Berechtigten zurück zu erstatten.</w:t>
      </w:r>
    </w:p>
    <w:p>
      <w:r>
        <w:t>Demgemäss erkenntder Einzelrichter:</w:t>
      </w:r>
    </w:p>
    <w:p>
      <w:r>
        <w:t>://:        Die über A____ angeordnete Vorbereitungshaft ist bis 24. November 2016 rechtmässig.</w:t>
      </w:r>
    </w:p>
    <w:p>
      <w:r>
        <w:t>Das Migrationsamt hat dem Berechtigten die Kaution von CHF 10000. zurück zu erstatten.</w:t>
      </w:r>
    </w:p>
    <w:p>
      <w:r>
        <w:t>Das Verfahren ist kostenlos.</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