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AUS.2016.65 vom 20. Oktober 2008</w:t>
      </w:r>
    </w:p>
    <w:p>
      <w:r>
        <w:t>BS Appellationsgericht, 2008-10-20, DE</w:t>
      </w:r>
    </w:p>
    <w:p>
      <w:r>
        <w:rPr>
          <w:b/>
        </w:rPr>
        <w:t xml:space="preserve">Quelle: </w:t>
      </w:r>
      <w:r>
        <w:t>https://mcp.opencaselaw.ch/entscheid/bs_appellationsgericht_AUS.2016.65</w:t>
      </w:r>
    </w:p>
    <w:p>
      <w:r>
        <w:t>FR: BS_APPELLATIONSGERICHT AUS.2016.65 du 20 octobre 2008</w:t>
      </w:r>
    </w:p>
    <w:p>
      <w:r>
        <w:t>IT: BS_APPELLATIONSGERICHT AUS.2016.65 del 20 ottobre 2008</w:t>
      </w:r>
    </w:p>
    <w:p>
      <w:pPr>
        <w:pStyle w:val="Heading2"/>
      </w:pPr>
      <w:r>
        <w:t>Erwägungen</w:t>
      </w:r>
    </w:p>
    <w:p>
      <w:r>
        <w:rPr>
          <w:b/>
        </w:rPr>
        <w:t>E. 1</w:t>
      </w:r>
    </w:p>
    <w:p>
      <w:r>
        <w:t>Die gerichtliche Überprüfung der Haftverlängerung hat vor Ablauf der bereits angeordneten Haftdauer zu erfolgen. Mit der heutigen Haftverhandlung und Eröffnung des Entscheids erfolgt die Überprüfung rechtzeitig.</w:t>
      </w:r>
    </w:p>
    <w:p>
      <w:r>
        <w:rPr>
          <w:b/>
        </w:rPr>
        <w:t>E. 2</w:t>
      </w:r>
    </w:p>
    <w:p>
      <w:r>
        <w:t>2.1Die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w:t>
      </w:r>
    </w:p>
    <w:p>
      <w:r>
        <w:rPr>
          <w:b/>
        </w:rPr>
        <w:t>E. 2.3</w:t>
      </w:r>
    </w:p>
    <w:p>
      <w:r>
        <w:t>2.3.1Mit der vorliegend verfügten Haftverlängerung wird die maximale Haftdauer von sechs Monaten gemäss Art. 79 Abs. 1 AuG überschritten, weshalb die Voraussetzungen von Art. 79 Abs. 2 AuG prüfen sind.</w:t>
      </w:r>
    </w:p>
    <w:p>
      <w:r>
        <w:t>2.3.2Gemäss Auskunft des Migrationsamtes hat sich der zunächst erst für den Juli 2016 ins Auge gefasste Flugtermin damit erklärt, dass für nach Algerien auszuschaffende Betroffene die Reisekapazitäten beschränkt sind: Einerseits führen nur zwei Fluggesellschaften begleitete Flüge von Genf nach Algerien durch, und andererseits sind diese Flüge jeweils auf zwei Betroffene beschränkt. Dadurch entsteht eine schweizweite Warteliste. Demgemäss war bis vor kurzer Zeit davon auszugehen, dass der Beurteilte erst im Juli 2016 würde reisen können, und ein entsprechender Termin wurde vorläufig reserviert. In der Zwischenzeit hat sich die Möglichkeit eines früheren Fluges, nämlich per 9. Juni 2016, ergeben. Allerdings hatte A____ während seiner gesamten Haftdauer die Möglichkeit, eine Erklärung zu unterzeichnen, dass er freiwillig in seine Heimat zurückzukehren bereit sei. Diesfalls wäre eine umgehende Flugbuchung möglich gewesen. Da sich der Beurteilte hierzu aber geweigert hat und nach wie vor weigert und überdies den Rückflug vom 9. Juni 2016 verweigert hat, scheitert der rasche Wegweisungsvollzug bis anhin und nach wie vor an der mangelnden Kooperation des Beurteilten, womit die Voraussetzungen gemäss Art. 79 Abs. 2 lit. a AuG erfüllt sind. Daraus ergibt sich aber auch, dass das Beschleunigungsgebot gewahrt ist, können doch die hiesigen Behörden nichts mehr tun, als die nächstmögliche Transportmöglichkeit für eine begleitete Ausschaffung zu organisieren, welche für den 8. Oktober 2016 vorgesehen ist.</w:t>
      </w:r>
    </w:p>
    <w:p>
      <w:r>
        <w:t>2.4Der algerische Reisepass des des Beurteilten ist am 25. November 2015 abgelaufen. Gemäss den Informationen des Migrationsamtes genügt für die Einreise nach Algerien jedoch ein abgelaufener Algerischer Reisepass, sodass insofern kein Vollzugshindernis besteht.</w:t>
      </w:r>
    </w:p>
    <w:p>
      <w:r>
        <w:t>2.5A____ ist am 29. November 2015 in Hungerstreik getreten, den er am 17. Dezember 2015 beendet hat; er wurde während dieser Zeit medizinisch überwacht. Am Tag nach der Scheidungsverhandlung vor Zivilgericht vom 14. Januar 2016 wurden am 15. Januar 2016 an den Wänden in der Zelle des Beurteilten Zettel festgestellt mit Sprüchen wie Mein Leben ist fertig, ich bin schon Tod. In der Folge gingen die Gefängnisleitung und der medizinische Dienst gemäss aufliegendem Eskalationsdiagramm vor und versetzten A____ in die Überwachungszelle. Nach einer Visite bei [...] am 19. Januar 2016 wurde die Überwachung des Beurteilten aufgehoben. Der Beurteilte wurde bisher also krisenbedingt medizinisch und auch psychiatrisch durch Fachpersonal der UPK betreut.</w:t>
      </w:r>
    </w:p>
    <w:p>
      <w:r>
        <w:t>Das Verwaltungsgericht hat in VGE VD.2012.253 vom 5. April 2013 sowie AUS.2013.35 vom 12. Juni 2013, AUS.2014.26 sowie AUS.2014.82 vom 7. Januar 2015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Vorliegend sind die Suizidabsichten des Beurteilten als weitgehend reaktiver Natur im Hinblick auf den Wegweisungsvollzug zu qualifizieren. Den Einvernahmen des Beurteilten und auch den zahlreichen und umfangreichen Briefschaften an das Migrationsamt und den Zivilgerichtspräsidenten ist nämlich zusammengefasst zu entnehmen, dass der Beurteilte in seiner Heimat kein Beziehungsnetz und keine wirtschaftliche Grundlage mehr habe und deshalb in der Schweiz bleiben wolle. Soweit die Suizidgedanken dergestalt motiviert sind, stehen sie dem Wegweisungsvollzug nicht entgegen, und ihnen ist allenfalls kurzfristig krisenbedingt zu begegnen, was das Migrationsamt und der medizinische Dienst unter Beizug von Fachpersonal der Universitären Psychiatrischen Kliniken (UPK) bisher auch schon getan haben; dies insbesondere jüngst auch im Vorfeld des auf den 9. Juni 2016 angesetzten Rückflug, welchen der Beurteilte indessen verweigerte.</w:t>
      </w:r>
    </w:p>
    <w:p>
      <w:r>
        <w:t>2.5.2Soweit sich die Suizidabsichten des Beurteilten auf die Trennung und Scheidung von seiner Ehefrau beziehen, ist zunächst festzuhalten, dass auch dieser Themenkreis zumindest teilweise als mit dem Wegweisungsvollzug zusammenhängend zu qualifizieren ist: Der Entzug der Aufenthaltsbewilligung stellt die Grundlage für die Wegweisung dar, und wie die zahlreichen Interventionen der Kantonspolizei wegen häuslicher Gewalt, das zivilgerichtliche Kontakt- und Annäherungsverbot und auch die entsprechenden strafrechtlichen Verurteilungen belegen, hat der Beurteilte die Ursache hierfür zumindest teilweise selber gesetzt. Insoweit ist auf das vorstehend Gesagte zu verweisen.</w:t>
      </w:r>
    </w:p>
    <w:p>
      <w:r>
        <w:t>Sollte dennoch eine hierüber hinausgehende psychische Erkrankung des Beurteilten vorliegen, so ist auf die einschlägige Praxis hinzuweisen. Unter Umständen wird auch die Abschiebung von schwer erkrankten Personen als EMRK-widrig qualifiziert. Fehlt im Heimatstaat die notwendige medizinische Behandlungs- und Betreuungsinfrastruktur und würde der Betroffene deswegen in eine lebensbedrohliche Situation geraten, so wäre ein Wegweisungsvollzug menschenrechtsverletzend (Bolzli, a.a.O.). Zu dieser Thematik hat das Bundesverwaltungsgericht in BVGE E-3924/2006 die Rechtsprechung folgendermassen zusammengefasst: "Die Tatsache, dass die Lebenserwartung eines Ausländers im Falle seiner "Ausweisung" deutlich herabgesetzt würde, reicht nach der Rechtsprechung des EGMR für sich genommen nicht aus, um eine Verletzung von Art. 3 EMRK zu begründen (vgl. EGMR, a.a.O., Ziff. 42). Der Europäische Gerichtshof für Menschenreche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schonEMARK 2004 Nr. 6E. 7b S. 41 f. und EMARK Nr.</w:t>
      </w:r>
    </w:p>
    <w:p>
      <w:r>
        <w:rPr>
          <w:b/>
        </w:rPr>
        <w:t>E. 4</w:t>
      </w:r>
    </w:p>
    <w:p>
      <w:r>
        <w:t>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t>2.2Hinsichtlich der Wegweisung und des Haftgrundes der Untertauchensgefahr ist auf das Urteil AUS.2015.63 vom 27. November 2015 E. 2 und 3 betreffend Haftanordnung über den Beurteilten zu verweisen. Anzufügen bleibt, dass die Wegweisungsverfügung nicht angefochten worden und damit in Rechtskraft erwachsen ist, und dass A____ gemäss seinen konstanten Darlegungen dem Migrationsamt gegenüber sowie anlässlich der heutigen Verhandlung nach wie vor und unter keinen Umständen bereit ist, die Schweiz zu verlassen, oder etwa die Erklärung für eine freiwillige Ausreise zu unterzeichnen. Seinen Willen, die Schweiz nicht verlassen zu wollen, hat er zudem dadurch bekräftigt, dass er den auf den 9. Juni 2016 gebuchten Rückflug auf dem Flughafen verweigert hat. Damit verletzt er seine Mitwirkungspflicht, womit dieser Haftgrund bereits deshalb gegeben ist.</w:t>
      </w:r>
    </w:p>
    <w:p>
      <w:r>
        <w:rPr>
          <w:b/>
        </w:rPr>
        <w:t>E. 7</w:t>
      </w:r>
    </w:p>
    <w:p>
      <w:r>
        <w:t>E. 5c.bb S. 47 f.). Ein im Vergleich zur Schweiz allfälliger schlechterer medizinischer Standard in Syrien für die weitere medizinische Betreuung des Beschwerdeführers würde unter dem Blickwinkel von Art. 3 EMRK somit kein relevantes völkerrechtliches Vollzugshindernis darstellen." Davon ist auszugehen.</w:t>
      </w:r>
    </w:p>
    <w:p>
      <w:r>
        <w:t>Algerien verfügt über ein gut ausgebautes Gesundheitssystem, welches auch die Psychiatrie umfasst und kostenlos zugänglich ist (BVGer D-5037-2006 vom 19. Oktober 2009; http://countrystudies.us/algeria /68.htm). Im Übrigen ist mit dem Bundesgericht festzuhalten, dass sich der Beschwerdeführer nicht in anderer Lage befindet als alle anderen Personen, die in Algerien leben und wegen Scheidung in Depressionen geraten. Insoweit besteht also ebenfalls kein Vollzugshindernis.</w:t>
      </w:r>
    </w:p>
    <w:p>
      <w:r>
        <w:t>Gegebenenfalls wird das Migrationsamt situativ über die Notwendigkeit einer medizinischen Begleitperson für den Flug zu befinden haben.</w:t>
      </w:r>
    </w:p>
    <w:p>
      <w:r>
        <w:t>2.6Im Sinne des Gesagten ist der Wegweisungsvollzug des Beurteilten nach Algerien möglich und zumutbar, und er ist, wie vorstehend dargestellt, absehbar. Das Übermassverbot ist jedenfalls nicht verletzt, beträgt doch die gesetzliche Höchstdauer der Haft 18 Monate, und hatte und hat es doch der Beurteilte in der Hand, eine Freiwilligenerklärung zu unterzeichnen, womit umgehend ein Flug gebucht und die Haft hätte verkürzt werden können. Die persönlichen Probleme im Zusammenhang mit der Heirat und in seiner Heimat, welche A____ heute wieder ausführlich hat darstellen wollen, können vorliegend nicht berücksichtigt werden. Im Übrigen ist festzuhalten, dass im Falle weiterer Schwierigkeiten beim Wegweisungsvollzug nach Algerien auch die Anordnung von Durchsetzungshaft zu prüfen sein wird. A____ bringt weiter vor, dass er sich in Algerien als Fremder fühlt und in der Schweiz zuhause sei. Dies beschlägt jedoch materielle Aspekte des Aufenthalts, die vorliegend nicht zu prüfen sind. Ein milderes Mittel als Haft ist zur Sicherstellung des Wegweisungsvollzugs nicht ersichtlich und zielführend, nachdem der Beurteilte nicht willens ist, in seine Heimat zurückzukehren. Die Verlängerung der Haft ist demnach recht- und verhältnismässig und zu bestätigen.</w:t>
      </w:r>
    </w:p>
    <w:p>
      <w:r>
        <w:t>Demgemäss erkenntdie Einzelrichterin:</w:t>
      </w:r>
    </w:p>
    <w:p>
      <w:r>
        <w:t>://:        Die über A____ angeordnete Verlängerung der Ausschaffungshaft ist bis 25. November 2016 rechtmässig.</w:t>
      </w:r>
    </w:p>
    <w:p>
      <w:r>
        <w:t>Es werden keine Kosten erhoben.</w:t>
      </w:r>
    </w:p>
    <w:p>
      <w:r>
        <w:t>Mitteilung an</w:t>
      </w:r>
    </w:p>
    <w:p>
      <w:r>
        <w:t>-A____</w:t>
      </w:r>
    </w:p>
    <w:p>
      <w:r>
        <w:t>-Migrationsamt Basel-Stadt</w:t>
      </w:r>
    </w:p>
    <w:p>
      <w:r>
        <w:t>-Staatssekretariat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