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AUS.2016.6 vom 22. Januar 2016</w:t>
      </w:r>
    </w:p>
    <w:p>
      <w:r>
        <w:t>BS Appellationsgericht, 2016-01-22, DE</w:t>
      </w:r>
    </w:p>
    <w:p>
      <w:r>
        <w:rPr>
          <w:b/>
        </w:rPr>
        <w:t xml:space="preserve">Quelle: </w:t>
      </w:r>
      <w:r>
        <w:t>https://mcp.opencaselaw.ch/entscheid/bs_appellationsgericht_AUS.2016.6</w:t>
      </w:r>
    </w:p>
    <w:p>
      <w:r>
        <w:t>FR: BS_APPELLATIONSGERICHT AUS.2016.6 du 22 janvier 2016</w:t>
      </w:r>
    </w:p>
    <w:p>
      <w:r>
        <w:t>IT: BS_APPELLATIONSGERICHT AUS.2016.6 del 22 gennaio 2016</w:t>
      </w:r>
    </w:p>
    <w:p>
      <w:pPr>
        <w:pStyle w:val="Heading2"/>
      </w:pPr>
      <w:r>
        <w:t>Erwägungen</w:t>
      </w:r>
    </w:p>
    <w:p>
      <w:r>
        <w:rPr>
          <w:b/>
        </w:rPr>
        <w:t>E. 3</w:t>
      </w:r>
    </w:p>
    <w:p>
      <w:r>
        <w:t>AuG),</w:t>
      </w:r>
    </w:p>
    <w:p>
      <w:r>
        <w:t>dass   Untertauchensgefahr regelmässig dann vorliegt, wenn die betroffene Person bereits einmal untergetaucht ist, behördlichen Auflagen keine Folge leistet, hier straffällig geworden ist, durch erkennbar unglaubwürdige und widersprüchliche Angaben die Vollzugsbemühungen der Behörden zu erschweren versucht oder sonst klar zu erkennen gibt, dass sie auf keinen Fall in ihr Heimatland zurückzukehren bereit ist (BGE 128 II 241 E. 2.1 S. 243, 125 II 369 E. 3 b/aa S. 375) sowie bei eigentlichen Täuschungsmanövern, um die Identität zu verschleiern bzw. die Papierbeschaffung zu erschweren (z.B. Verwendung gefälschter Papiere, Auftreten unter mehreren Namen),</w:t>
      </w:r>
    </w:p>
    <w:p>
      <w:r>
        <w:t>dass   das Migrationsamt den Haftgrund der Untertauchensgefahr gemäss Art. 76 Abs. 1 lit. b Ziff. 3 und 4 AUG als gegeben erachtet hat,</w:t>
      </w:r>
    </w:p>
    <w:p>
      <w:r>
        <w:t>dass   diese Beurteilung zutreffend ist, da A____ am 21. Januar 2016 anlässlich einer polizeilichen Grosskontrolle in einem Etablissement in der Ochsengasse 17 kontrolliert und sodann festgenommen wurde, nachdem sie sich dort hinter einer Wand zu verstecken versucht hatte,</w:t>
      </w:r>
    </w:p>
    <w:p>
      <w:r>
        <w:t>dass   sie sich zwar mit einem gültigen Pass ausweisen kann, ihr Visum für einen Aufenthalt in der Schweiz aber bereits am</w:t>
      </w:r>
    </w:p>
    <w:p>
      <w:r>
        <w:rPr>
          <w:b/>
        </w:rPr>
        <w:t>E. 8</w:t>
      </w:r>
    </w:p>
    <w:p>
      <w:r>
        <w:t>Januar 2016 abgelaufen ist,</w:t>
      </w:r>
    </w:p>
    <w:p>
      <w:r>
        <w:t>dass   sie zugibt, seit Ablauf des Visums wissentlich ohne Aufenthaltsrecht in der Schweiz verblieben zu sein und hier ausserdem ohne Bewilligung gearbeitet zu haben,</w:t>
      </w:r>
    </w:p>
    <w:p>
      <w:r>
        <w:t>dass   ihren Angaben zu entnehmen ist, dass sie in der Schweiz und möglicherweise auch in Deutschland über Kontakte verfügt, die ihr ein Untertauchen ermöglichen würden und aufgrund der gesamten Umstände anzunehmen ist, dass sie dies tun würde, um weiterhin im Sexgewerbe tätig zu sein, wobei unklar bleibt, inwiefern sie sich freiwillig prostituiert, sie indessen einen Zwang gegenüber der Polizei bestritten hat,</w:t>
      </w:r>
    </w:p>
    <w:p>
      <w:r>
        <w:t>dass   keine mildere Massnahme als die angeordnete Haft zur Sicherstellung des Wegweisungsvollzugs zweckmässig erscheint und das Beschleunigungsgebot gewahrt ist,</w:t>
      </w:r>
    </w:p>
    <w:p>
      <w:r>
        <w:t>dass   das Migrationsamt die Haft für drei Monate angeordnet hat, diese aber wegen des Verzichts auf eine mündliche Verhandlung zur Haftüberprüfung sowie zur Wahrung des Beschleunigungsgebotes auf die Dauer von 12 Tagen zu reduzieren ist, weil bei einer Verzögerung des geplanten Wegweisungsvollzugs eine allfällige längere Haftanordnung innerhalb dieser Frist im Rahmen einer mündlichen Verhandlung erneut gerichtlich zu überprüfen wäre (Businger,Auländerrechtliche Haft Zürich/Basel/Genf 2015, S. 239 f.)</w:t>
      </w:r>
    </w:p>
    <w:p>
      <w:r>
        <w:t>dass   das Verfahren kostenlos ist (§ 4 Abs. 1 des Gesetzes über den Vollzug der Zwangsmassnahmen im Ausländerrecht)</w:t>
      </w:r>
    </w:p>
    <w:p>
      <w:r>
        <w:t>erkennt die Einzelrichterin:</w:t>
      </w:r>
    </w:p>
    <w:p>
      <w:r>
        <w:t>://:        Auf die Durchführung einer mündlichen Verhandlung wird verzichtet.</w:t>
      </w:r>
    </w:p>
    <w:p>
      <w:r>
        <w:t>Die über A____ angeordnete Ausschaffungshaft ist auf die Dauer von 12 Tagen zu reduzieren und ist vom 21. Januar 2016 bis zum 1. Februar 2016 rechtmässig und angemessen.</w:t>
      </w:r>
    </w:p>
    <w:p>
      <w:r>
        <w:t>Es werden keine Kosten erhoben.</w:t>
      </w:r>
    </w:p>
    <w:p>
      <w:r>
        <w:t>Das Migrationsamt wird angewiesen, A____. das vorliegende Urteil in einer für sie verständlichen Sprache zu eröffnen.</w:t>
      </w:r>
    </w:p>
    <w:p>
      <w:r>
        <w:t>Mitteilung an:</w:t>
      </w:r>
    </w:p>
    <w:p>
      <w:r>
        <w:t>- A____</w:t>
      </w:r>
    </w:p>
    <w:p>
      <w:r>
        <w:t>- Migrationsamt</w:t>
      </w:r>
    </w:p>
    <w:p>
      <w:r>
        <w:t>- Staatsekretariat für Migration</w:t>
      </w:r>
    </w:p>
    <w:p>
      <w:r>
        <w:t>VERWALTUNGSGERICHT BASEL-STADT</w:t>
      </w:r>
    </w:p>
    <w:p>
      <w:r>
        <w:t>Die Einzelrichterin für Zwangsmassnahmen im Ausländerrecht</w:t>
      </w:r>
    </w:p>
    <w:p>
      <w:r>
        <w:t>lic. iur. Barbara Grange</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Bestätigung</w:t>
      </w:r>
    </w:p>
    <w:p>
      <w:r>
        <w:t>Dieses Urteil wurde A____ durch das Migrationsamt</w:t>
      </w:r>
    </w:p>
    <w:p>
      <w:r>
        <w:t>in _________________ Sprache eröffnet.</w:t>
      </w:r>
    </w:p>
    <w:p>
      <w:r>
        <w:t>Datum:</w:t>
      </w:r>
    </w:p>
    <w:p>
      <w:r>
        <w:t>Unterschrift Beurteilte:</w:t>
      </w:r>
    </w:p>
    <w:p>
      <w:r>
        <w:t>Unterschrift Migrationsamt: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