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AUS.2016.51 vom 25. Juni 2016</w:t>
      </w:r>
    </w:p>
    <w:p>
      <w:r>
        <w:t>BS Appellationsgericht, 2016-06-25, DE</w:t>
      </w:r>
    </w:p>
    <w:p>
      <w:r>
        <w:rPr>
          <w:b/>
        </w:rPr>
        <w:t xml:space="preserve">Quelle: </w:t>
      </w:r>
      <w:r>
        <w:t>https://mcp.opencaselaw.ch/entscheid/bs_appellationsgericht_AUS.2016.51</w:t>
      </w:r>
    </w:p>
    <w:p>
      <w:r>
        <w:t>FR: BS_APPELLATIONSGERICHT AUS.2016.51 du 25 juin 2016</w:t>
      </w:r>
    </w:p>
    <w:p>
      <w:r>
        <w:t>IT: BS_APPELLATIONSGERICHT AUS.2016.51 del 25 giugno 2016</w:t>
      </w:r>
    </w:p>
    <w:p>
      <w:pPr>
        <w:pStyle w:val="Heading2"/>
      </w:pPr>
      <w:r>
        <w:t>Erwägungen</w:t>
      </w:r>
    </w:p>
    <w:p>
      <w:r>
        <w:rPr>
          <w:b/>
        </w:rPr>
        <w:t>E. 25</w:t>
      </w:r>
    </w:p>
    <w:p>
      <w:r>
        <w:t>Oktober 2015 rechtswidrig in der Schweiz auf und habe seinen Lebensunterhalt seit November 2015 mit Schwarzarbeit bestritten, wobei er weder den Namen seiner Familienangehörigen in Zürich, bei denen er zuerst gewohnt habe, noch denjenigen seines Arbeitgebers nennen wolle,</w:t>
      </w:r>
    </w:p>
    <w:p>
      <w:r>
        <w:t>dass   aufgrund dieser Sachlage davon ausgegangen werden müsse, dass er sich behördlichen Anordnungen widersetzen und weiterhin seinen illegalen Aufenthalt mit Schwarzarbeit bestreiten werde,</w:t>
      </w:r>
    </w:p>
    <w:p>
      <w:r>
        <w:t>dass   dieser Schlussfolgerung des Migrationsamtes nicht gefolgt werden kann,</w:t>
      </w:r>
    </w:p>
    <w:p>
      <w:r>
        <w:t>dass   das Migrationsamt nicht darlegt, dass der Beurteilte schon früher Anordnungen der Behörden nicht beachtet hätte,</w:t>
      </w:r>
    </w:p>
    <w:p>
      <w:r>
        <w:t>dass   das Bundesgericht den Haftgrund der Untertauchensgefahr restriktiv auslegt und es konkrete Anzeichen für dessen Vorliegen verlangt, wobei der Umstand des illegalen Aufenthalts alleine nicht genügt, um diese annehmen zu können,</w:t>
      </w:r>
    </w:p>
    <w:p>
      <w:r>
        <w:t>dass   solche konkreten Anzeichen im vorliegenden Fall nicht vorhanden sind,</w:t>
      </w:r>
    </w:p>
    <w:p>
      <w:r>
        <w:t>dass   nicht ersichtlich ist, inwiefern das Verweigern der Namen seiner Verwandten und seines Arbeitgebers die Prognose zulassen würde, dass der Beurteilte auch in Zukunft, nachdem ihn die Behörden nun erwischt haben, mit allen Mitteln an seinem illegalen Aufenthalt festhalten würde,</w:t>
      </w:r>
    </w:p>
    <w:p>
      <w:r>
        <w:t>dass   sich A____ gegenüber dem Migrationsamt nicht geweigert hat, in seine Heimat zurück zu kehren, sondern vielmehr bestätigt hat, es sei ihm klar, dass er die Heimreise antreten müsse,</w:t>
      </w:r>
    </w:p>
    <w:p>
      <w:r>
        <w:t>dass   in Basel eine Tante des Beurteilten lebt, deren Adresse dem Migrationsamt bekannt ist und bei der er (wie bereits vor seiner Verhaftung) unterkommen und auf den Termin der Heimreise warten kann,</w:t>
      </w:r>
    </w:p>
    <w:p>
      <w:r>
        <w:t>dass   die Haft damit weder rechtmässig noch verhältnismässig ist,</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Ausschaffungshaft ist unzulässig. Der Beurteilte ist unverzüglich aus der Haft zu entlassen.</w:t>
      </w:r>
    </w:p>
    <w:p>
      <w:r>
        <w:t>Es werden keine Kosten erhoben.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