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AUS.2016.43 vom 1. Juni 2016</w:t>
      </w:r>
    </w:p>
    <w:p>
      <w:r>
        <w:t>BS Appellationsgericht, 2016-06-01, DE</w:t>
      </w:r>
    </w:p>
    <w:p>
      <w:r>
        <w:rPr>
          <w:b/>
        </w:rPr>
        <w:t xml:space="preserve">Quelle: </w:t>
      </w:r>
      <w:r>
        <w:t>https://mcp.opencaselaw.ch/entscheid/bs_appellationsgericht_AUS.2016.43</w:t>
      </w:r>
    </w:p>
    <w:p>
      <w:r>
        <w:t>FR: BS_APPELLATIONSGERICHT AUS.2016.43 du 1 juin 2016</w:t>
      </w:r>
    </w:p>
    <w:p>
      <w:r>
        <w:t>IT: BS_APPELLATIONSGERICHT AUS.2016.43 del 1 giugno 2016</w:t>
      </w:r>
    </w:p>
    <w:p>
      <w:pPr>
        <w:pStyle w:val="Heading2"/>
      </w:pPr>
      <w:r>
        <w:t>Erwägungen</w:t>
      </w:r>
    </w:p>
    <w:p>
      <w:r>
        <w:rPr>
          <w:b/>
        </w:rPr>
        <w:t>E. 1</w:t>
      </w:r>
    </w:p>
    <w:p>
      <w:r>
        <w:t>Gemäss Art. 80 Abs.</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A____ wurde mit Verfügung vom 27. Mai 2016 zum wiederholten Mal aus der Schweiz weggewiesen. Der notwendige Wegweisungsentscheid liegt damit vor.</w:t>
      </w:r>
    </w:p>
    <w:p>
      <w:r>
        <w:rPr>
          <w:b/>
        </w:rPr>
        <w:t>E. 3</w:t>
      </w:r>
    </w:p>
    <w:p>
      <w:r>
        <w:t>3.1Nach den gesetzlichen Vorschriften kann ein Ausländer zur Sicherstellung des</w:t>
      </w:r>
    </w:p>
    <w:p>
      <w:r>
        <w:t>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Dass der Betroffene einer Ausreiseanordnung nicht Folge geleistet hat und sich illegal in der Schweiz aufhält, genügt hierfür allein allerdings nicht, ebenso wenig wie die Tatsache, dass er keine Papiere besitzt und nur mangelhaft an deren Beschaffung mitwirkt. Die Passivität des Ausländers kann jedoch, gleich wie das Fehlen eines festen Aufenthaltsorts oder die Mittellosigkeit, ein weiterer Hinweis dafür sein, dass er sich der Ausschaffung entziehen will (BGE 129 I 139 E 4.2.1 S. 146 f.).</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3.2Das Migrationsamt begründet die angeordnete Ausschaffungshaft mit dem Vorliegen einer Untertauchensgefahr gemäss Art. 76 Abs. 1 lit. b Ziff. 3 und 4 AuG sowie mit dem Vorliegen der Haftgründe der Verurteilung wegen eines Verbrechens (Art. 76 Abs. 1 lit. b Ziff. 1 i.V.m. Art. 75 Abs. 1 lit. h AuG) sowie wegen ernsthafter Bedrohung von Personen oder Gefährdung anderer an Leib und Leben und einer erfolgten Verurteilung aus diesen Gründen (Art. 76 Abs. 1 lit. b Ziff. 1 i.V.m. Art. 75 Abs. 1 lit. g AuG). Diesen Ausführungen ist beizupflichten. A____ wurde mit Urteil des Strafgerichts vom 20. Oktober 2013 der mehrfachen Körperverletzung, der Beschimpfung, der mehrfachen Gewalt und Drohung gegen Behörden und Beamte, der falschen Anschuldigung sowie der geringfügigen Widerhandlung gegen das Betäubungsmittelgesetz (BetmG, SR 812.121) schuldig befunden und zu einer Freiheitsstrafe von 2 Jahren, einer Geldstrafe von 20 Tagessätzen sowie zu einer Busse von CHF 200. verurteilt. Mit Strafbefehl vom 24. November 2015 wurde er wegen mehrfacher versuchter Gewalt und Drohung gegen Behörden und Beamte zu einer Freiheitsstrafe von 40 Tagen verurteilt. Er wurde folglich wegen der Begehung diverser Verbrechen verurteilt und hat noch in jüngerer Vergangenheit gezeigt, dass er immer wieder gewalttätig gegen andere Personen vorgeht (vgl. dazuZünd, in: Kommentar Migrationsrecht, Spescha et al [Hrsg.], 4. Auflage 2015, Art. 75 AuG N 10 f., wobei vorliegend aufgrund der Untertauchensgefahr die Haft klarerweise immer der Sicherstellung der Wegweisung dient). Insbesondere aber besteht bei A____ eine massive Gefahr des Untertauchens. Er weigert sich seit seiner ersten Ausweisung die Schweiz freiwillig zu verlassen und hat die Schweizer Behörden jahrelang über seine wahre Herkunft getäuscht und damit einen früheren Vollzug der Ausschaffung verhindert. Er behauptet nach wie vor, angolanischer Staatsangehöriger zu sein, obwohl er von der Demokratischen Republik Kongo als Landsmann anerkannt wurde. A____ ist beim letzten Versuch, ihn zur freiwilligen Ausreise anzuhalten, Ende des Jahres 2015 untergetaucht und behauptet an der Verhandlung nun neu, er habe sich bis zu seiner Festnahme im Februar 2016 in der Schweiz aufgehalten. Dass er nach Deutschland sei, wie er dem Migrationsamt angegeben hat, stimme nicht. Er hat gegenüber den Migrationsbehörden und dem Gericht unmissverständlich zum Ausdruck gebracht, dass er nicht in seine Heimat zurückkehren will, sondern in der Schweiz leben möchte, wo seine ganze Familie und insbesondere seine Kinder seien. Es ist deshalb davon auszugehen, dass A____ im Falle seiner Freilassung in der Schweiz oder im nahen Ausland untertauchen würde, um seine Ausschaffung in die Demokratische Republik Kongo zu verhindern.</w:t>
      </w:r>
    </w:p>
    <w:p>
      <w:r>
        <w:t>3.3A____ führt aus, er fühle sich nicht gut und benötige seine Medikamente gegen die Depression. Er nehme täglich [] Tabletten und sei in Behandlung bei Dr. [.]. Auf der medizinischen Station habe man ihm diese Tabletten nicht gegeben. Das Migrationsamt wird deshalb ersucht, das medizinische Personal entsprechend zu informieren und die Behandlung von A____ zu veranlassen. Gegen eine Hafterstehungsfähigkeit spricht der von A____ beschriebene psychische Zustand allerdings nicht.</w:t>
      </w:r>
    </w:p>
    <w:p>
      <w:r>
        <w:rPr>
          <w:b/>
        </w:rPr>
        <w:t>E. 4</w:t>
      </w:r>
    </w:p>
    <w:p>
      <w:r>
        <w:t>4.1Die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4.2Eine Durchführung der Wegweisung und Ausschaffung in die Demokratische Republik Kongo ist nach der Ausstellung der Ersatzreisepapiere möglich. Ein Flug wurde seitens der Migrationsbehörden bereits gebucht, das tatsächliche Datum der Flugreise ist allerdings noch ausstehend. Die Behörden haben bislang alles unternommen, um die Ausschaffung schnellst möglich durchzuführen; eine Verletzung des Beschleunigungsverbots ist nicht ersichtlich. Angesichts der Unklarheit betreffend die Flugdurchführung rechtfertigt sich eine Bestätigung der angeordneten Haftdauer von drei Monaten.</w:t>
      </w:r>
    </w:p>
    <w:p>
      <w:r>
        <w:t>A____ behauptet neu, nicht nach Deutschland ausgereist zu sein. Sollte dies den Tatsachen entsprechen, sind seine vorgängig dieser Inhaftnahme ausgestandenen Inhaftierungen (im Jahr 2007 vom 15. April bis 4. Oktober 2007 entsprechend 5 Monaten und 19 Tagen sowie im Jahr 2012 vom 30. März bis 20. Juni 2012 entsprechend 2 Monaten und 23 Tagen) an die maximal mögliche Dauer der Ausschaffungshaft gemäss Art. 79 AuG anzurechnen (vgl.Zünd, a.a.O., Art. 79 AuG N 4 mit Verweis auf BGE 140 I 1 E. 5.2). Ob A____ Ende 2015 tatsächlich die Schweiz nicht verlassen hat, kann aktuell indessen offen gelassen werden, da die maximale Dauer einer Ausschaffungshaft auch mit der neu angeordneten Haft nicht erreicht bzw. überschritten wird.</w:t>
      </w:r>
    </w:p>
    <w:p>
      <w:r>
        <w:t>Ein milderes Mittel zur Sicherstellung der Ausschaffung ist nicht ersichtlich. Damit ist die angeordnete Haft rechtmässig und angemessen.</w:t>
      </w:r>
    </w:p>
    <w:p>
      <w:r>
        <w:rPr>
          <w:b/>
        </w:rPr>
        <w:t>E. 5</w:t>
      </w:r>
    </w:p>
    <w:p>
      <w:r>
        <w:t>Es werden keine Kosten erhoben (§ 4 Gesetz über den Vollzug der Zwangsmassnahmen im Ausländerrecht, SG, 122.300).</w:t>
      </w:r>
    </w:p>
    <w:p>
      <w:r>
        <w:t>Demgemäss erkenntdie Einzelrichterin:</w:t>
      </w:r>
    </w:p>
    <w:p>
      <w:r>
        <w:t>://:        Die über A____ angeordnete Ausschaffungshaft vom 30. Mai 2016 bis 29. August 2016 ist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