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AUS.2016.102 vom 9. Dezember 2016</w:t>
      </w:r>
    </w:p>
    <w:p>
      <w:r>
        <w:t>BS Appellationsgericht, 2016-12-09, DE</w:t>
      </w:r>
    </w:p>
    <w:p>
      <w:r>
        <w:rPr>
          <w:b/>
        </w:rPr>
        <w:t xml:space="preserve">Quelle: </w:t>
      </w:r>
      <w:r>
        <w:t>https://mcp.opencaselaw.ch/entscheid/bs_appellationsgericht_AUS.2016.102</w:t>
      </w:r>
    </w:p>
    <w:p>
      <w:r>
        <w:t>FR: BS_APPELLATIONSGERICHT AUS.2016.102 du 9 décembre 2016</w:t>
      </w:r>
    </w:p>
    <w:p>
      <w:r>
        <w:t>IT: BS_APPELLATIONSGERICHT AUS.2016.102 del 9 dicembre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läuft ab Beginn der Ausschaffungshaft und nicht ab Datum der entsprechenden Anordnung. Die Frist läuft damit vorliegend seit der Übergabe des A____ an die Migrationsbehörde am Morgen des heutigen Verhandlungstages. Da A____ sich weigert, an der Gerichtsverhandlung teilzunehmen, findet eine Überprüfung der Haft allein gestützt auf die Akten statt.</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Vorliegend ist die mit negativem Asylentscheid vom 30. März 2016 erfolgte Wegweisung in Rechtskraft erwachsen. Eine gültige Wegweisung liegt damit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3.2Das Migrationsamt begründet die angeordnete Ausschaffungshaft den Haftgründen von Art. 76 Abs. 1 lit. b Ziff. i.V.m. Art. 75 Abs. 1 lit. g und h AuG (ernsthafte Bedrohung von Personen oder erhebliche Gefährdung von Personen an Leib und Leben soweit eine strafrechtliche Verfolgung stattfindet oder eine Verurteilung bereits erfolgt ist und Verurteilung wegen eines Verbrechens) sowie dem Bestehen einer Untertauchensgefahr.</w:t>
      </w:r>
    </w:p>
    <w:p>
      <w:r>
        <w:t>3.3A____ ist in der Schweiz und Deutschland mehrfach vorbestraft, wobei er nebst den zahlreichen Vergehen gegen die Ausländergesetzgebung und Verstössen gegen die Betäubungsmittelgesetzgebung wegen der Begehung von Vermögensdelikten verurteilt wurde. Allein dies zeigt deutlich, dass  A____ in keiner Art und Weise gewillt ist, sich an die geltende Rechtsordnung zu halten. Hinzu kommt, dass sich A____ weigert, seine Identität offen zu legen und bei der Beschaffung von Reisepapieren mitzuwirken. So behauptet er zwar aktuell, er sei Kroate und habe sich während der Strafhaft bei den kroatischen Behörden und den Erhalt von Papieren bemüht, belegen kann er dies allerdings nicht. Seinen widersprüchlichen Angaben zu seiner Person und Herkunft kann grundsätzlich kein Glauben geschenkt werden und auch hierin zeigt sich, dass sich A____ nicht an die Rechtsordnung hält und sich bereits seit Jahren illegal im Schengenraum aufhält. Dazu passt, dass er dem Migrationsamt an der Befragung vom 6. Dezember mitteilte, er wolle nach Deutschland und es seine Sache, wie er sich die notwendigen Papiere für einen Aufenthalt dort beschaffe. Hinzu kommt, dass sich A____ in der Vergangenheit zahlreicher Aliasidentitäten bedient hat (s. Zemis Auszug), mithin er auch mit solchem Vorgehen versucht hat, die behördliche Kenntnis seiner wahren Identität zu verhindern. Es ist damit offensichtlich, dass er sich im Falle seiner Freilassung weiterhin illegal in der Schweiz oder aber dem Schengenraum aufhalten würde. Der Haftgrund der Untertauchensgefahr ist damit erfüllt.</w:t>
      </w:r>
    </w:p>
    <w:p>
      <w:r>
        <w:t>Des Weiteren hat A____ mit seiner erneuten Einreise in die Schweiz, nachdem er im Jahr 2014 zuständigkeitshalber nach Ungarn rückgeschafft wurde, gegen ein bestehendes und aktuell weiterhin geltendes Einreiseverbot verstossen. Damit liegt zusätzlich ein Haftgrund gemäss Art. 76 Abs. 1 lit. b Ziff. i.V.m. Art. 75 Abs. 1 lit. c AuG vor.</w:t>
      </w:r>
    </w:p>
    <w:p>
      <w:r>
        <w:t>Ebenfalls zu Recht hat das Migrationsamt festgestellt, dass aufgrund der zahlreichen Verurteilungen des A____ wegen Diebstahls (Art. 139 Strafgesetzbuch [StGB, SR 311.0]) Verurteilungen wegen der Begehung von Verbrechen (vgl. Art. 10 Abs. 2 StGB) vorliegen. Damit ist auch ein Haftgrund gemäss Art. 76 Abs. 1 lit. b Ziff. i.V.m. Art. 75 Abs. 1 lit. h AuG gegeben. Offen bleiben kann damit, ob auch Art. 76 Abs. 1 lit. b Ziff. i.V.m. Art. 75 Abs. 1 lit. g AuG erfüllt ist.</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4.2Das Migrationsamt hat die Abklärung der Herkunft durch das SEM bereits im November 2016 eingeleitet. Dass die Identität des A____ nicht erstellt ist, hat dieser seinem eigenen Verhalten zuzuschreiben. Durch seine Mitwirkung könnte er das Verfahren massiv beschleunigen. Die angeordnete Ausschaffungshaft von drei Monaten ist folglich angemessen. Inwiefern die vom 23. Juli bis 31. August 2015 stattgefundene Ausschaffungshaft, mit dem Ziel A____ nach Ungarn zurück zu führen, an eine Höchstdauer der Ausschaffungshaft zukünftig anzurechnen sein wird, kann aktuell noch offen bleiben, da auch unter Hinzurechnung dieser Haftdauer eine Haftdauer von mehr 6 Monaten nicht erreicht wird. Die angeordnete Haft wird bestätigt.</w:t>
      </w:r>
    </w:p>
    <w:p>
      <w:r>
        <w:rPr>
          <w:b/>
        </w:rPr>
        <w:t>E. 5</w:t>
      </w:r>
    </w:p>
    <w:p>
      <w:r>
        <w:t>Es werden keine Kosten erhoben (§ 4 Gesetz über den Vollzug der Zwangsmassnahmen im Ausländerrecht, SG, 122.300).</w:t>
      </w:r>
    </w:p>
    <w:p>
      <w:r>
        <w:t>Demgemäss erkenntdie Einzelrichterin:</w:t>
      </w:r>
    </w:p>
    <w:p>
      <w:r>
        <w:t>://:        Die über A____ angeordnete Ausschaffungshaft wird vom 8. Dezember 2016 bis 7. März 2017 bestätigt.</w:t>
      </w:r>
    </w:p>
    <w:p>
      <w:r>
        <w:t>Es werden keine Kosten erhoben.</w:t>
      </w:r>
    </w:p>
    <w:p>
      <w:r>
        <w:t>Das Migrationsamt wird ersucht, A____ das Urteil auszuhändigen und es ihm in einer ihm verständlichen Sprache zu erläutern.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