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AUS.2015.20 vom 13. Mai 2015</w:t>
      </w:r>
    </w:p>
    <w:p>
      <w:r>
        <w:t>BS Appellationsgericht, 2015-05-13, DE</w:t>
      </w:r>
    </w:p>
    <w:p>
      <w:r>
        <w:rPr>
          <w:b/>
        </w:rPr>
        <w:t xml:space="preserve">Quelle: </w:t>
      </w:r>
      <w:r>
        <w:t>https://mcp.opencaselaw.ch/entscheid/bs_appellationsgericht_AUS.2015.20</w:t>
      </w:r>
    </w:p>
    <w:p>
      <w:r>
        <w:t>FR: BS_APPELLATIONSGERICHT AUS.2015.20 du 13 mai 2015</w:t>
      </w:r>
    </w:p>
    <w:p>
      <w:r>
        <w:t>IT: BS_APPELLATIONSGERICHT AUS.2015.20 del 13 maggio 2015</w:t>
      </w:r>
    </w:p>
    <w:p>
      <w:pPr>
        <w:pStyle w:val="Heading2"/>
      </w:pPr>
      <w:r>
        <w:t>Erwägungen</w:t>
      </w:r>
    </w:p>
    <w:p>
      <w:r>
        <w:rPr>
          <w:b/>
        </w:rPr>
        <w:t>E. 1</w:t>
      </w:r>
    </w:p>
    <w:p>
      <w:r>
        <w:t>Gemäss Art. 80 Abs. 2 AuG sind die Rechtmässigkeit und Angemessenheit der Haft</w:t>
      </w:r>
    </w:p>
    <w:p>
      <w:r>
        <w:t>spätestens nach 96 Stunden durch eine richterliche Behörde aufgrund einer mündlichen Verhandlung zu überprüfen. Diese Frist ist mit der heutigen Verhandlung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des Migrationsamts vom 5. Dezember 2015 aus der Schweiz weggewiesen. Die für die Inhaftnahme notwendige Wegweisungsverfügung liegt damit vor. Da dem Rekursverfahren die aufschiebende Wirkung entzogen wurde, A____ mithin die Schweiz gleichwohl per Ende seiner Strafhaft zu verlassen hat, ist der Vollzug der Wegweisung auch absehbar (s. auch unten Ziff. 4.2)</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122 II 49 E 2 S. 50 f.).</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3.2Das Migrationsamt begründet die Anordnung der Ausschaffungshaft mit dem Vorliegen eines Haftgrundes gemäss Art. 76 Abs. 1 lit. b Ziff. 1 i.V.m. Art. 75 Abs.1 lit g AuG, da A____ für andere eine Gefahr für Leib und Leben darstelle und er für ein entsprechendes Delikt bereits zu einer Freiheitstrafe verurteilt worden sei. Ohnehin liege gestützt auf Art. 76 Abs. 1 lit. b Ziff. 1 i.V.m. Art. 75 Abs.1 lit. h AuG ein weitere Haftgrund vor, da A____ wegen versuchter vorsätzlicher Tötung und versuchter Nötigung  und damit wegen der Ausübung von Verbrechen  zu einer mehrjährigen Haftstrafe verurteilt worden sei. Ausserdem sei auch vom Bestehen einer Untertauchensgefahr auszugehen, nachdem sich A____ im Asylverfahren im Oktober 2000 als C____ aus Sierra Leone ausgegeben habe. Dieser Umstand sei erst aufgrund eines Fingerabdruckvergleichs im August 2007 aktenkundig geworden. Er habe also das Asylgesuch unter einer falschen Identität gestellt, sei für seine spätere Heirat mit einer Schweizerin im November 2002 aber ohne Weiteres in der Lage gewesen, gültige Papier vorzuweisen. Zudem zeige auch sein Verhalten betreffend die Beibringung seines Reisepasses, dass er nicht gewillt sei, mit den Behörden zu kooperieren und die Schweiz nicht verlassen wolle.</w:t>
      </w:r>
    </w:p>
    <w:p>
      <w:r>
        <w:t>3.3Sämtlichen Ausführungen des Migrationsamts ist beizupflichten. Allein die Tatsache, dass der Ausländer gegen strafrechtliche Normen verstossen hat, legt im Falle der Verurteilung wegen eines Verbrechens nahe, dass er sich auch nicht an verwaltungsrechtliche Anordnungen halten wird. Bei der ausländerrechtlich motivierten Inhaftnahme wegen der Begehung eines Verbrechens gemäss Art. 75 Abs. 1 lit. h AuG bedarf es damit keiner Prognose, ob sich der Ausländer dem Vollzug einer Wegweisung entziehen würde bzw. ob eine Untertauchensgefahr besteht (Zünd, a.a.O., Art. 75 AuG N 11; BGer 2C_455/2009 vom 5. August 2009 E. 2.1). Soweit es vor dem Hintergrund einer Inhaftnahme gestützt auf die Haftgründe von Art. 75 Abs. 1 lit. h und g AuG überhaupt einer zukunftsgerichteten Einschätzung, ob vom betroffenen Ausländer weiterhin ein Gefahr ausgeht, bedarf (vgl.Göksu, in: Handkommentar AuG, Bern 2010, Caroni/Gächter/Thurnherr [Hrsg.], Art. 75 AuG N 22; BGer 2A.480/2003 vom 26. August 2004 E. 3.1), ist vorliegend festzuhalten, dass A____ mit einer versuchten vorsätzlichen Tötung und einer versuchten Drohung schwere Gewaltdelikte begangen hat. Trotz durchlaufendem Strafverfahren blieb zudem im Dunkeln, aus welchem Motiv A____ derart massiv gegen sein Opfer vorging. Reue und Einsicht zeigte er nie. Vielmehr beteuert er auch an der heutigen Verhandlung, er habe nie mit einem Tötungsvorsatz gehandelt. Es ist damit nicht auszuschliessen, dass er wiederum mit Gewalt gegen Personen vorgehen könnte. Insbesondere ist vorliegend aber festzuhalten, dass auch aufgrund ausserhalb des strafrechtlich relevanten Verhaltens des A____ vom Bestehen einer Untertauchensgefahr auszugehen ist. Wie das Migrationsamt zu Recht ausführt, hat sich A____ in der Vergangenheit einer falschen Identität bedient und seine wahre Herkunft verschleiert, weil er sich erhoffte, als Sierra Leoner in der Schweiz Asyl zu erhalten. Dies hat er an der heutigen Verhandlung unumwunden zugegeben, wenn er auch aussagt, dass er dieses Verhalten sehr bereue. Als er im Jahr 2002 mittels Heirat ein Aufenthaltsrecht erhielt, hat er diesen Sachverhalt nicht von sich aus aufgedeckt, indessen problemlos gültige Dokumente betreffend seine Identität vorlegen können. Dass er aktuell nicht in der Lage sein will, seinen Pass zu beschaffen, ist als Schutzbehauptung zu bewerten. A____ lebt sein rund 15 Jahren in der Schweiz und verfügt über ein Beziehungsnetz. Er könnte demnach ohne Weiteres jemanden, insbesondere aber seine Frau, damit beauftragen, ihm seinen Pass zu bringen bzw. diesen nötigenfalls in seinen Sachen zu suchen. Dies umso mehr, als er an der Verhandlung aussagt, er sei mit seiner Frau immer im Kontakt geblieben. Es ist damit offensichtlich, dass A____ die Schweiz nicht verlassen will und in vielerlei Hinsicht gezeigt hat, dass er keineswegs mit den Behörden zusammenarbeiten will und deren Anordnungen nicht respektiert. Um seine Ausschaffung sicherzustellen, ist eine Inhaftnahme deshalb unabdingbar.</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4.2Eine Ausschaffung nach Nigeria ist zumutbar und rechtlich sowie tatsächlich möglich. Es bestehen auch keine Anhaltspunkte dafür, dass sich die Behörden nicht mit dem nötigen Nachdruck um den Vollzug der Wegweisung bzw. die dazu notwendige Beschaffung der für die Reise notwendigen Dokumente bemühten. Vielmehr hat es A____ selbst in der Hand, mittels seiner Kooperation das Verfahren und damit die Dauer der ausländerrechtlich motivierten Haft zu verkürzen: bringt er seinen aktuellen und bis Februar 2016 gültigen Reisepass bei, kann sein Flug gebucht werden. Ansonsten hängt die Dauer der Papierbeschaffung vorwiegend vom Vorgehen der nigerianischen Konsularbehörden betreffend den gestellten Antrag auf Ersatzpapierbeschaffung ab. Das Beschleunigungsgebot ist gewahrt. Ein milderes Mittel zur Sicherstellung des Wegweisungsvollzugs ist nicht ersichtlich und zielführend.</w:t>
      </w:r>
    </w:p>
    <w:p>
      <w:r>
        <w:rPr>
          <w:b/>
        </w:rPr>
        <w:t>E. 5</w:t>
      </w:r>
    </w:p>
    <w:p>
      <w:r>
        <w:t>5.1B____ hat sein Rechtsvertretungsmandat niedergelegt und dies gegenüber A____ und dem Gericht angezeigt. Soweit A____ gleichwohl sinngemäss um einen unentgeltlichen Rechtsbeistand ersucht, ist grundsätzlich festzuhalten, dass bei der erstmaligen Anordnung einer ausländerrechtlich motivierten Haft für eine Dauer von drei Monaten kein Anspruch auf unentgeltliche Rechtspflege besteht und der Ausländer in aller Regel in der Lage ist, seinen Standpunkt selbst vorzutragen (BGE 139 I 206 E. 3.3 S. 214; vgl. statt vieler VGE AUS.2014.30). Vorliegend sind keine Anhaltspunkte dafür gegeben, dass A____ nicht in der Lage ist, seinen Standpunkt selbständig zu vertreten. Soweit eine Geltendmachung von verfahrensrechtlichen Einwänden, etwa wegen des noch nicht rechtskräftigen Entscheids betreffend den Widerruf der Niederlassungsbewilligung und die Wegweisung, notwendig erscheint, ist dem Gericht der in dieser Hinsicht vertretene Standpunkt des A____ ausreichend aus den Akten bekannt. Ohnehin hat es den Sachverhalt von Amtes wegen abzuklären.</w:t>
      </w:r>
    </w:p>
    <w:p>
      <w:r>
        <w:t>5.2Das vorliegende Verfahren ist gemäss § 4 des Gesetzes über den Vollzug der Zwangsmassnahmen im Ausländerrecht kostenlos.</w:t>
      </w:r>
    </w:p>
    <w:p>
      <w:r>
        <w:t>Demgemäss erkenntdie Einzelrichterin:</w:t>
      </w:r>
    </w:p>
    <w:p>
      <w:r>
        <w:t>://:        Die über A____ angeordnete Ausschaffungshaft von drei Monaten vom 11. Mai 2015 bis 10. August 2015 ist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