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AUS.2014.48 vom 5. September 2014</w:t>
      </w:r>
    </w:p>
    <w:p>
      <w:r>
        <w:t>BS Appellationsgericht, 2014-09-05, DE</w:t>
      </w:r>
    </w:p>
    <w:p>
      <w:r>
        <w:rPr>
          <w:b/>
        </w:rPr>
        <w:t xml:space="preserve">Quelle: </w:t>
      </w:r>
      <w:r>
        <w:t>https://mcp.opencaselaw.ch/entscheid/bs_appellationsgericht_AUS.2014.48</w:t>
      </w:r>
    </w:p>
    <w:p>
      <w:r>
        <w:t>FR: BS_APPELLATIONSGERICHT AUS.2014.48 du 5 septembre 2014</w:t>
      </w:r>
    </w:p>
    <w:p>
      <w:r>
        <w:t>IT: BS_APPELLATIONSGERICHT AUS.2014.48 del 5 settembre 2014</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eingehalten.</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Eine entsprechende vom Migrationsamt verfügte Wegweisung wurde A____ am 3. September 2014 eröffnet.</w:t>
      </w:r>
    </w:p>
    <w:p>
      <w:r>
        <w:rPr>
          <w:b/>
        </w:rPr>
        <w:t>E. 3</w:t>
      </w:r>
    </w:p>
    <w:p>
      <w:r>
        <w:t>3.1Nach den gesetzlichen Vorschriften kann ein Ausländer zur Sicherstellung des 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3.2Das Migrationsamt begründet die verfügte Ausschaffungshaft mit dem Umstand, dass sich A____ gegenüber der Grenzwache mit einem inhaltsgefälschten nigerianischen Reisepass ausgewiesen habe. Damit habe sie willentlich und wissentlich versucht, die Behörden zu täuschen, um sich ein Weiterkommen zu ermöglichen. Zudem habe sie keine plausiblen Gründe für ihren Aufenthalt in der Schweiz geltend gemacht. Aufgrund ihres Verhaltens könne nicht von einer freiwilligen Ausreise ausgegangen werden.</w:t>
      </w:r>
    </w:p>
    <w:p>
      <w:r>
        <w:t>3.3Zu Recht hat das Migrationsamt festgehalten, dass A____ aufgrund Vorweisens eines inhaltsgefälschten Reisepasses vorzuwerfen ist, sie habe versucht, ihre Identität zu verschleiern. Hinzu kommt, dass sich A____ offenbar bereits einmal als Ghanaerin gegenüber den Behörden ausgab (Ripolauszug). Dazu befragt sagte sie aus, sie sei damals verzweifelt gewesen. Insgesamt muss damit festgestellt werden, dass A____ bereits wiederholt falsche Angaben zu ihrer Person gemacht hat bzw. sich mit ungültigen Papieren ausweist. Dementsprechend ist ihre Identität letztlich nicht gesichert und kann nicht von einem kooperativen Verhalten ausgegangen werden. Nicht zu überzeugen vermögen auch ihre Angaben nach dem Grund ihrer Einreise in die Schweiz. So will sie hier zum Einkaufen sein. Weshalb sie unter diesen Umständen vom Tessin einreisend bis nach Basel weiterfuhr und dabei lediglich EUR 90. mit sich führte, bleibt unklar. Vollständigkeitshalber sei noch ausgeführt, dass auf der italienischen Identitätskarte ausdrücklich steht, sie sei nicht gültig für eine Ausreise (non valildo per lespatrio) und diese A____ auch nicht etwas als italienische sondern als nigerianische Staatsbürgerin ausweist. Die Anordnung der Ausschaffungshaft ist zu bestätigen.</w:t>
      </w:r>
    </w:p>
    <w:p>
      <w:r>
        <w:rPr>
          <w:b/>
        </w:rPr>
        <w:t>E. 4</w:t>
      </w:r>
    </w:p>
    <w:p>
      <w:r>
        <w:t>Eine Ausschaffung nach Italien ist zumutbar und rechtlich sowie tatsächlich möglich. Es bestehen auch keine Anhaltspunkte dafür, dass sich die Behörden nicht mit dem nötigen Nachdruck um den Vollzug der Wegweisung bemühten; das Beschleunigungsgebot ist gewahrt. Ein milderes Mittel zur Sicherstellung des Wegweisungsvollzugs ist nicht ersichtlich und zielführend. Unklar ist zum heutigen Zeitpunkt, ob A____ über die Landesgrenze im Tessin nach Italien zurückkehren kann oder ob ein Dublin Verfahren anzustreben ist. Nicht auszuschliessen ist zum heutigen Zeitpunkt auch eine allfällige Rückweisung in den Heimatstaat. Da damit der zu erwartende Zeitaufwand für die Organisation der Ausschaffung nicht abzuschätzen ist, erweist sich auch die Dauer der verfügten Ausschaffungshaft von drei Monaten als verhältnismässig.</w:t>
      </w:r>
    </w:p>
    <w:p>
      <w:r>
        <w:t>Demgemäss erkenntdie Einzelrichterin:</w:t>
      </w:r>
    </w:p>
    <w:p>
      <w:r>
        <w:t>://:        Die über A____ angeordnete Ausschaffungshaft von drei Monaten vom 3. September 2014 bis zum 2. Dezember 2014 ist rechtmässig und angemessen.</w:t>
      </w:r>
    </w:p>
    <w:p>
      <w:r>
        <w:t>VERWALTUNGSGERICHT BASEL-STADT</w:t>
      </w:r>
    </w:p>
    <w:p>
      <w:r>
        <w:t>Die Einzelrichterin</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