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AUS.2014.40 vom 8. August 2014</w:t>
      </w:r>
    </w:p>
    <w:p>
      <w:r>
        <w:t>BS Appellationsgericht, 2014-08-08, DE</w:t>
      </w:r>
    </w:p>
    <w:p>
      <w:r>
        <w:rPr>
          <w:b/>
        </w:rPr>
        <w:t xml:space="preserve">Quelle: </w:t>
      </w:r>
      <w:r>
        <w:t>https://mcp.opencaselaw.ch/entscheid/bs_appellationsgericht_AUS.2014.40</w:t>
      </w:r>
    </w:p>
    <w:p>
      <w:r>
        <w:t>FR: BS_APPELLATIONSGERICHT AUS.2014.40 du 8 août 2014</w:t>
      </w:r>
    </w:p>
    <w:p>
      <w:r>
        <w:t>IT: BS_APPELLATIONSGERICHT AUS.2014.40 del 8 agosto 2014</w:t>
      </w:r>
    </w:p>
    <w:p>
      <w:pPr>
        <w:pStyle w:val="Heading2"/>
      </w:pPr>
      <w:r>
        <w:t>Erwägungen</w:t>
      </w:r>
    </w:p>
    <w:p>
      <w:r>
        <w:rPr>
          <w:b/>
        </w:rPr>
        <w:t>E. 1</w:t>
      </w:r>
    </w:p>
    <w:p>
      <w:r>
        <w:t>Nach den gesetzlichen Vorschriften kann ein Ausländer zur Sicherstellung des Vollzugs eines eröffneten erstinstanzlichen Weg- oder Ausweisungsentscheids insbesondere in Haft genommen werden, wenn Gründe nach Art. 76 Abs. 1 lit. b Ziff. 1 i.V.m. Art. 75 Abs. 1 lit. b, c, g oder h oder Absatz 1bisAuG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Nach Art. 76 Abs. 1 lit. b Ziff. 4 AuG kann ein Ausländer auch in Haft genommen werden, wenn sein Verhalten darauf schliessen lässt, dass er sich behördlichen Anordnungen widersetzt.</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 S. 58 und BGE 125 II 369 E. 3a S. 374 f.).</w:t>
      </w:r>
    </w:p>
    <w:p>
      <w:r>
        <w:rPr>
          <w:b/>
        </w:rPr>
        <w:t>E. 2</w:t>
      </w:r>
    </w:p>
    <w:p>
      <w:r>
        <w:t>2.1Aus einer Aktennotiz des Migrationsamtes vom 7. November 2011 geht hervor, dass der Beurteilte in der Unterkunft für Unbegleitete Minderjährige Asylsuchende (WUMA)  heute ist er volljährig  ein sehr schwieriger Mitbewohner war, er habe sich an keine Regeln gehalten und habe immer wieder zur Fahndung ausgerschrieben werden müssen, weil er nicht in die Unterkunft zurückgekehrt sei. Er sei schon mehrmals in Lausanne angehalten und wegen diversen Diebstählen kurzfristig festgenommen worden. Gemäss Rapport der Kantonspolizei des Kantons Waadt war dies am 8. Juli 2011 infolge eines Ladendiebstahls, zusammen mit einem Komplizen, der Fall. Am 11. Juli 2011 wurde er gemäss Rapport der Kantonspolizei Basel-Landschaft bei einem weiteren Ladendiebstahl betroffen, diesmal in Pratteln. Am 12. Juli 2011 hat das Migrationsamt Basel-Landschaft die Ausgrenzung des Beurteilten aus dem Gebiet des Kantons Basel-Landschaft verfügt und dem Beurteilten eröffnet. Diversen Aktennotizen des Migrationsamtes vom 8. August 2011, 24. August 2011, 28. September 2011, 4. Oktober 2011, 24. Januar 2012 und 27. März 2012 ist zu entnehmen, dass der Beurteilte die Vorsprachetermine wiederholt nicht eingehalten hat. Die Jugendanwaltschaft verurteilte den Beurteilten mit Strafbefehl vom 26. August 2011 aufgrund der beiden genannten Ladendiebstähle wegen mehrfachen Diebstahls zu einem Freiheitsentzug von 5 Tagen, mit bedingtem Strafvollzug bei einer Probezeit von 18 Monaten. Das WUMA hat den Beurteilten am 5. Oktober 2011 infolge Untertauchens als ausgetreten gemeldet. Am 31. Oktober 2011 wurde der Beurteilte am Bahnhof Lausanne von der Kantonspolizei Waadt aufgegriffen. Am 11. November 2011 ist der Beurteilte offenbar wieder erschienen und hat dem Migrationsamt die Angaben darüber verweigert, wo er sich aufgehalten habe. Das WUMA hat den Beurteilten am 8. Dezember 2011 erneut infolge Untertauchens abgemeldet. Gemäss einer Aktennotiz des Migrationsamtes vom 19. Januar 2012 hält sich der Beurteilte an keine Vorgaben, und es "treffen täglich SBB-Rechnungen wegen Schwarzfahrens bei der Sozialhilfe Basel ein". Der Président du Tribunal des Mineurs des Kantons Waadt hat den Beurteilten mit Ordonnance Pénale vom 26. Januar 2012 wegen Hausfriedensbruchs (Eindringen in ein Gartenhaus) verurteilt. Zur Eröffnung des Asylentscheids vom 27. Januar 2012 konnte der Beurteilte nicht vorgeladen werden, weil er unbekannten Aufenthalts war; der Entscheid ist am 6. Februar 2012 in Rechtskraft erwachsen. Am 14. Februar 2012 wurde der Beurteilte zur Festnahme ausgeschrieben. Am 13. März 2012 wurde der Beurteilte im Kanton Waadt bei einem Einbruchversuch betroffen. Am 11. April 2012 wurde der Beurteilte im Kanton Waadt bei einem Hausfriedensbruch betroffen. Am 7. April 2012 wurde der Beurteilte in Lausanne bei einem Ladendiebstahl betroffen. Am 15. Mai 2012 wurde der Beurteilte durch die Kantonspolizei des Kantons Waadt festgenommen und tags darauf dem Migrationsamt überstellt, welches aufgrund fehlender Haftplätze von der Inhaftierung des jugendlichen abgewiesenen Asylbewerbers abgesehen hat. Am 14. Februar 2013 wurde der Beurteilte von der Kantonspolizei des Kantons Wallis festgenommen und dem Migrationsamt überstellt. Dieses hat die Haftentlassung angeordnet, unter Auflage eines Vorsprachetermins am 21. Februar 2013, welchen der Beurteilte nicht wahrgenommen hat. Am 27. März 2013 wurde der Beurteilte im Kanton Waadt festgenommen und tags darauf dem Migrationsamt zugeführt, welches diesen entlassen hat mit der Weisung, sich am 2. April 2013 zu melden, welcher der Beurteilte nicht nachgekommen ist. Die Présidente du Tribunal des Mineurs des Kantons Waadt hat den Beurteilten mit Ordonnance Pénale vom 30. Mai 2013 wegen Diebstahl, versuchtem Diebstahl, Sachbeschädigung und Hausfriedensbruch zu 30 Tagen Freiheitsstrafe verurteilt. Am 6. August 2014 wurde der Beurteilte durch die Kantonspolizei des Kantons Waadt festgenommen und dem Migrationsamt überstellt. Anlässlich der Befragung durch das Migrationsamt gab der Beurteilte zu Protokoll, er habe nichts davon gewusst, dass er sich nicht mehr in der Schweiz aufhalten dürfe. In der Folge wurde ihm der Nichteintretensentscheid des BfM vom 27. Januar 2012 und damit der Wegweisungsentscheid eröffnet, womit diese gesetzliche Voraussetzung für die Anordnung von Ausschaffungshaft erfüllt ist.</w:t>
      </w:r>
    </w:p>
    <w:p>
      <w:r>
        <w:t>2.2Aus der vorangehenden Darstellung geht hervor, dass sich der Beurteilte an keinerlei behördliche Anordnungen hält, dass er immer wieder untergetaucht ist und dass er mehrfach straffällig geworden ist. Zudem hat er dem Migrationsamt unmissverständlich erklärt, nicht in seine Heimat zurückkehren zu wollen. Dies hat er anlässlich der heutigen Verhandlung bestätigt. Es ist nicht davon auszugehen, dass sich der Beurteilte in Freiheit dem Wegweisungsvollzug zur Verfügung halten würde. Untertauchensgefahr ist damit gegeben. Der Haftrichter ist nicht befugt, den Asyl-, bzw. den Wegweisungsentscheid des BfM materiell zu überprüfen. Es liegen auch keine Anzeichen dafür vor, dass dieser offensichtlich unhaltbar wäre.</w:t>
      </w:r>
    </w:p>
    <w:p>
      <w:r>
        <w:t>2.3Der Beurteilte gab dem Migrationsamt und auch anlässlich der heutigen Verhandlung an, er habe seit dem 28. März 2013 mit seiner Freundin bei deren Eltern gewohnt, welche ihn unterstützt hätten. Sie wollten heiraten. Ausser dem Vornamen B____ macht der Beurteilte zu den Personalien der Freundin und jenen ihrer Eltern keinerlei Angaben. Er brauche Zeit für die Papierbeschaffung. Dem ist entgegen zu halten, dass der Beurteilte genügend Zeit hatte, sich um die Papierbeschaffung und die Heiratsvorbereitungen zu kümmern. Es ist ihm zuzumuten, dies von seiner Heimat aus zu organisieren.</w:t>
      </w:r>
    </w:p>
    <w:p>
      <w:r>
        <w:t>2.4Auf Anfrage des Migrationsamtes beim BfM vom 14. Februar 2013 hin hat sich letzteres am 19. Februar 2013 dahingehend geäussert, dass die Beschaffung eines Laisser-Passer möglich sein wird. Am 27. März 2013 erfolgte dann aber die Meldung, dass der Beurteilte gemäss Auskunft der Weissrussischen Botschaft nicht registriert ist. Der Beurteilte ist nicht bereit, an der Papierbeschaffung mitzuwirken, was weiter für die Untertauchensgefahr spricht. Jedenfalls erscheint es im heutigen Zeitpunkt nicht unmöglich, Ersatzreisepapiere zu beschaffen. Der Wegwesungsvollzug ist somit möglich und durchführbar.</w:t>
      </w:r>
    </w:p>
    <w:p>
      <w:r>
        <w:t>2.5Der Beurteilte hat gegenüber dem Migrationsamt Suizidabsichten geäussert. Der ärztliche Dienst hat sich umgehend mit dem Beurteilten befasst. Anlässlich der heutigen Verhandlung ist der Beurteilte mit einem Verband am linken Unterarm erschienen. Dazu hat er erklärt, er habe sich absichtlich geschnitten, es sei ihm egal, ob er hier sterbe oder im Heimatland. Die Suizidabsichten im Hinblick auf den Wegweisungsvollzug stehen der Haft jedoch grundsätzlich nicht entgegen. Der ärztliche Dienst ist gehalten, den Beurteilten so engmaschig als nötig zu betreuen. Der Wegweisungsvollzug und die Haft sind zumutbar. Nachdem keine milderen Mittel zur Sicherstellung des Wegweisungsvollzugs ersichtlich sind, ist die Haft auch verhältnismässig und für die angeordnete dreimonatige Dauer bis 5. November 2014 zu bestätigen.</w:t>
      </w:r>
    </w:p>
    <w:p>
      <w:r>
        <w:t>Demgemäss erkenntder Einzelrichter:</w:t>
      </w:r>
    </w:p>
    <w:p>
      <w:r>
        <w:t>://:        Die über A____ angeordnete Ausschaffungshaft ist bis 5. November 2014 recht- und verhältnismässig.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