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AUS.2014.37 vom 14. Juli 2014</w:t>
      </w:r>
    </w:p>
    <w:p>
      <w:r>
        <w:t>BS Appellationsgericht, 2014-07-14, DE</w:t>
      </w:r>
    </w:p>
    <w:p>
      <w:r>
        <w:rPr>
          <w:b/>
        </w:rPr>
        <w:t xml:space="preserve">Quelle: </w:t>
      </w:r>
      <w:r>
        <w:t>https://mcp.opencaselaw.ch/entscheid/bs_appellationsgericht_AUS.2014.37</w:t>
      </w:r>
    </w:p>
    <w:p>
      <w:r>
        <w:t>FR: BS_APPELLATIONSGERICHT AUS.2014.37 du 14 juillet 2014</w:t>
      </w:r>
    </w:p>
    <w:p>
      <w:r>
        <w:t>IT: BS_APPELLATIONSGERICHT AUS.2014.37 del 14 luglio 2014</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2.1Die Wegweisungsverfügung, letztinstanzlich bestätigt durch das Bundesverwaltungsgericht, wurde dem Beurteilten eröffnet. Sie ist für den Haftrichter verbindlich und kann materiell nicht überprüft werden. Soweit sich der Beurteilte auf solche materiellen Aspekte beruft, ist er im vorliegenden Haftüberprüfungsverfahren nicht zu hören, und es ist auf das vorangegangene materielle Verfahren zu verweisen. Dass der Wegweisungsentscheid offensichtlich unhaltbar wäre, kann jedenfalls nicht gesagt werden. Der Beurteilte hat die Schweiz Anfang Mai 2014 unkontrolliert verlassen und sich in Paris aufgehalten. Seinen Angaben zufolge ist er vor ca. zwei Wochen erneut in die Schweiz eingereist. Das Migrationsamt hat den Beurteilten erneut aus der Schweiz weggewiesen und dies dem Beurteilten eröffnet.</w:t>
      </w:r>
    </w:p>
    <w:p>
      <w:r>
        <w:t>2.2Das Migrationsamt hat dem Beurteilten gemäss einer Aktennotiz am 24. April 2014 mitgeteilt, dass für ihn für den 21. Mai 2014 ein Flug in seine Heimat gebucht worden ist; zudem wurde ihm eine Vorladung Rückkehrberatung ausgehändigt, und die Bestätigung Nothilfe wurde verlängert. Anlässlich der heutigen Verhandlung hat der Beurteilte die beiden letzten Punkte bestätigt, jedoch bestritten, vom Flug Kenntnis erhalten zu haben. Dies ist als Schutzbehauptung zu werten, einerseits angesichts der genannten Aktennotiz, zudem auch angesichts einer Aktennotiz des Migrationsamtes vom 22. April 2014, worin festgehalten wird, dass dem Beurteilten anlässlich dessen Vorsprache am 24. April 2014 der Flug mitgeteilt werden soll. Darauf, dass der Beurteilte vom Flug Kenntnis hatte, deutet auch sein Verhalten hin, denn gerade danach ist er untergetaucht; der letzte Termin, den er bei den Behörden wahrgenommen hatte, war der 29. April 2014. Daraufhin wurde der Flug annulliert. Nachdem der Beurteilte also im Hinblick auf den Heimflug untergetaucht ist, kann nicht davon ausgegangen werden, dass er sich in Freiheit dem Wegweisungsvollzug zur Verfügung halten würde. Untertauchensgefahr ist damit gegeben.</w:t>
      </w:r>
    </w:p>
    <w:p>
      <w:r>
        <w:t>2.3Eine Ausschaffung nach Togo ist zumutbar und rechtlich sowie tatsächlich möglich. Der Beurteilte wurde von den togolesischen Behörden anerkannt, damit wird ein Laisser-Passer erhältlich gemacht werden können. Einer weiteren Flugbuchung steht nichts im Weg. Ein milderes Mittel zur Sicherstellung des Wegweisungsvollzugs ist nicht ersichtlich und zielführend. Die vorliegende Anordnung der Ausschaffungshaft bis 9. Oktober 2014 ist somit verhältnismässig und zu bestätigen.</w:t>
      </w:r>
    </w:p>
    <w:p>
      <w:r>
        <w:rPr>
          <w:b/>
        </w:rPr>
        <w:t>E. 3</w:t>
      </w:r>
    </w:p>
    <w:p>
      <w:r>
        <w:t>Der Beurteilte hat anlässlich der heutigen Verhandlung nach einem Anwalt verlangt. Es steht ihm frei, jederzeit auf eigene Kosten einen Anwalt zu bestellen. Sollte er dies im Hinblick auf das vorliegende Urteil nachträglich tun, so würde dies vom Haftrichter als Revisionsgrund betrachtet. Anspruch auf unentgeltliche Verbeiständung dagegen entsteht erst ab einer Haftdauer von drei Monaten. Insoweit ist das Gesuch abzuweisen.</w:t>
      </w:r>
    </w:p>
    <w:p>
      <w:r>
        <w:t>Demgemäss erkenntder Einzelrichter:</w:t>
      </w:r>
    </w:p>
    <w:p>
      <w:r>
        <w:t>://:        Die über A____ angeordnete Ausschaffungshaft ist bis 9. Oktober 2014 rechtmässig.</w:t>
      </w:r>
    </w:p>
    <w:p>
      <w:r>
        <w:t>Das Gesuch um unentgeltliche Verbeiständung wird abgewiesen.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