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AUS.2014.35 vom 11. Juli 2014</w:t>
      </w:r>
    </w:p>
    <w:p>
      <w:r>
        <w:t>BS Appellationsgericht, 2014-07-11, DE</w:t>
      </w:r>
    </w:p>
    <w:p>
      <w:r>
        <w:rPr>
          <w:b/>
        </w:rPr>
        <w:t xml:space="preserve">Quelle: </w:t>
      </w:r>
      <w:r>
        <w:t>https://mcp.opencaselaw.ch/entscheid/bs_appellationsgericht_AUS.2014.35</w:t>
      </w:r>
    </w:p>
    <w:p>
      <w:r>
        <w:t>FR: BS_APPELLATIONSGERICHT AUS.2014.35 du 11 juillet 2014</w:t>
      </w:r>
    </w:p>
    <w:p>
      <w:r>
        <w:t>IT: BS_APPELLATIONSGERICHT AUS.2014.35 del 11 luglio 2014</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w:t>
      </w:r>
    </w:p>
    <w:p>
      <w:r>
        <w:rPr>
          <w:b/>
        </w:rPr>
        <w:t>E. 2</w:t>
      </w:r>
    </w:p>
    <w:p>
      <w:r>
        <w:t>2.1Nach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3 auch in Haft genommen werden, wenn sein Verhalten darauf schliessen lässt, dass er sich behördlichen Anordnungen widersetzt.</w:t>
      </w:r>
    </w:p>
    <w:p>
      <w:r>
        <w:t>2.2Das Migrationsamt macht geltend, aufgrund des Verhaltens von A____ sei nicht davon auszugehen, dass dieser mit den Behörden kooperieren und die Schweiz freiwillig verlassen werde. Vielmehr habe er gemäss eigenen Angaben in den vergangenen Monaten bei verschiedenen Freunden in der Schweiz gelebt, obwohl er gewusst habe, dass er die Schweiz verlassen müsse. Er wolle gemäss seinen Aussagen in der Nähe seiner Tochter sein, habe aber in den letzten paar Monaten keinen Kontakt mehr mit dieser gepflegt. Dass er nicht gewillt sei, die Schweiz zu verlassen, habe er unmissverständlich zum Ausdruck gebracht. Ausserdem verfüge er nicht über die finanziellen Mittel, um selbständig in die Türkei zurückkehren zu können.</w:t>
      </w:r>
    </w:p>
    <w:p>
      <w:r>
        <w:t>2.3Soweit sich A____ betreffend seinen Aufenthalt auf seine Beziehung zur Tochter bezieht, ist darauf hinzuweisen, dass gegen ihn zwei Wegweisungsentscheide vorliegen, wovon einer bereits in Rechtskraft erwachsen ist, nachdem er über zwei Instanzen angefochten worden war. Wegweisungsentscheide werden im Verfahren betreffend die Ausschaffungshaft grundsätzlich nicht (mehr) überprüft (BGer 2C_779/2013 vom 3. Oktober 2013 E. 3; 2C_168/2013 vom 7. März 2013 E. 1.3).</w:t>
      </w:r>
    </w:p>
    <w:p>
      <w:r>
        <w:t>2.4Die Trennung von seiner Ehefrau hat A____ den Behörden nicht gemeldet, vielmehr war er seit diesem Zeitpunkt für die Behörden unbekannten Aufenthalts. Dass er seit einigen Monaten zusammen mit seiner aktuellen Partnerin, C____, in einer Wohnung in Basel gelebt hat, gab er erst auf entsprechenden Vorhalt zu. Vorher äusserte er lediglich vage, immer wieder bei anderen Personen untergekommen zu sein. A____ behauptet zudem, sich um die Beschaffung seiner Papiere gekümmert zu haben, diese seien ihm indessen von den Deutschen Behörden nicht ausgehändigt worden. Er hätte sich indessen ohne weiteres an die Schweizer Behörden um Hilfe wenden können, womit die Papiere wohl ausgehändigt worden wären (s. unten Ziff. 3.2). Zumindest können seine diesbezüglichen Bemühungen keineswegs als genügend angesehen werden. Damit ist erstellt, dass A____ nicht bereit ist, mit den Behörden zu kooperieren sondern es bereits vorgezogen hat, unterzutauchen, anstatt den behördlichen Anweisungen zu folgen. Nachdem er wiederholt ausdrücklich gesagt hat, er sei nicht bereit, die Schweiz freiwillig zu verlassen, ist mit seinem erneuten Untertauchen zu rechnen. Es bestehen damit die Haftgründe gemäss Art. 76 Abs. 1 lit. b Ziff. 3 und 4 AuG.</w:t>
      </w:r>
    </w:p>
    <w:p>
      <w:r>
        <w:t>2.5A____ sagte zudem aus, er würde sich eher umbringen, als in die Türkei zurückzukehren. Das Verwaltungsgericht hat in VGE VD.2012.253 vom 5. April 2013 sowie AUS.2013.35 vom 12. Juni 2013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wäre einzig eine Suizidandrohung im Zusammenhang mit einer ernsthaften psychischen Erkrankung. A____ bezeichnet sich selber als gesund.</w:t>
      </w:r>
    </w:p>
    <w:p>
      <w:r>
        <w:rPr>
          <w:b/>
        </w:rPr>
        <w:t>E. 3</w:t>
      </w:r>
    </w:p>
    <w:p>
      <w:r>
        <w:t>3.1Die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 S. 58 und BGE 125 II 369 E. 3a S. 374 f.).</w:t>
      </w:r>
    </w:p>
    <w:p>
      <w:r>
        <w:t>3.2Eine Ausschaffung in die Türkei ist zumutbar und rechtlich sowie tatsächlich möglich. Zwischenzeitlich konnte das Amt für Migration mit den Behörden in Rheinfelden, Deutschland, Kontakt aufnehmen, wo sich die Papiere des Ausländers tatsächlich befinden. Damit dürfte deren Beschaffung unmittelbar Bevorstehen. Es bestehen auch keine Anhaltspunkte dafür, dass sich die Behörden nicht mit dem nötigen Nachdruck um den Vollzug der Wegweisung bemühten; das Beschleunigungsgebot ist gewahrt. Ein milderes Mittel zur Sicherstellung des Wegweisungsvollzugs ist nicht ersichtlich und zielführend. Die vorliegende erstmalige Anordnung der Ausschaffungshaft für drei Monate ist somit verhältnismässig und zu bestätigen.</w:t>
      </w:r>
    </w:p>
    <w:p>
      <w:r>
        <w:rPr>
          <w:b/>
        </w:rPr>
        <w:t>E. 4</w:t>
      </w:r>
    </w:p>
    <w:p>
      <w:r>
        <w:t>A____ hat sich einen Rechtsbeistand genommen. Bei diesem Ausgang des Verfahrens wird keine Parteientschädigung entrichtet.</w:t>
      </w:r>
    </w:p>
    <w:p>
      <w:r>
        <w:t>Demgemäss erkenntdie Einzelrichterin:</w:t>
      </w:r>
    </w:p>
    <w:p>
      <w:r>
        <w:t>://:        Die über A____  angeordnete Ausschaffungshaft von drei Monaten vom 9. Juli 2014 bis 8. Oktober 2014 ist rechtmässig und angemessen.</w:t>
      </w:r>
    </w:p>
    <w:p>
      <w:r>
        <w:t>VERWALTUNGSGERICHT BASEL-STADT</w:t>
      </w:r>
    </w:p>
    <w:p>
      <w:r>
        <w:t>Die Einzelrichterin</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