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AUS.2014.18 vom 28. April 2014</w:t>
      </w:r>
    </w:p>
    <w:p>
      <w:r>
        <w:t>BS Appellationsgericht, 2014-04-28, DE</w:t>
      </w:r>
    </w:p>
    <w:p>
      <w:r>
        <w:rPr>
          <w:b/>
        </w:rPr>
        <w:t xml:space="preserve">Quelle: </w:t>
      </w:r>
      <w:r>
        <w:t>https://mcp.opencaselaw.ch/entscheid/bs_appellationsgericht_AUS.2014.18</w:t>
      </w:r>
    </w:p>
    <w:p>
      <w:r>
        <w:t>FR: BS_APPELLATIONSGERICHT AUS.2014.18 du 28 avril 2014</w:t>
      </w:r>
    </w:p>
    <w:p>
      <w:r>
        <w:t>IT: BS_APPELLATIONSGERICHT AUS.2014.18 del 28 aprile 2014</w:t>
      </w:r>
    </w:p>
    <w:p>
      <w:pPr>
        <w:pStyle w:val="Heading2"/>
      </w:pPr>
      <w:r>
        <w:t>Erwägungen</w:t>
      </w:r>
    </w:p>
    <w:p>
      <w:r>
        <w:rPr>
          <w:b/>
        </w:rPr>
        <w:t>E. 1</w:t>
      </w:r>
    </w:p>
    <w:p>
      <w:r>
        <w:t>Der Beurteilte hat sich bis zu seiner Befragung durch das Migrationsamt am 25. April 2014 (Beginn 10.00 Uhr) im Rahmen einer vorläufigen Festnahme zur Abklärung der Vorwürfe wegen rechtswidrigen Aufenthalts und unselbständiger Erwerbstätigkeit ohne Bewilligung in Haft befunden. Erst anlässlich dieser Befragung hat er ein Asylgesuch eingereicht und hat das Migrationsamt entschieden, Vorbereitungshaft anzuordnen. Ab diesem Zeitpunkt ist die weiterhin bestehende Haft rein ausländerrechtlich begründet gewesen. Die heutige Verhandlung hat innert der Frist von 96 Stunden gemäss Art. 80 Abs. 2 des Bundesgesetzes über die Ausländerinnen und Ausländer (AuG) stattgefunden.</w:t>
      </w:r>
    </w:p>
    <w:p>
      <w:r>
        <w:rPr>
          <w:b/>
        </w:rPr>
        <w:t>E. 2</w:t>
      </w:r>
    </w:p>
    <w:p>
      <w:r>
        <w:t>Um die Durchführung eines Wegweisungsverfahrens sicherzustellen, kann die zuständige kantonale Behörde einen Ausländer, der keine Kurzaufenthalts-, Aufenthalts- oder Niederlassungsbewilligung besitzt, während der Vorbereitung des Entscheids über seine Aufenthaltsberechtigung für höchstens sechs Monate in Haft nehmen, wenn einer der Haftgründe gemäss Art. 75 Abs. 1 oder Abs. 1bisAuG vorliegt. Ein solcher ist insbesondere gegeben, wenn sich der Ausländer rechtswidrig in der Schweiz aufhält, ein Asylgesuch einreicht und damit offensichtlich bezweckt, den drohenden Vollzug einer Weg- oder Ausweisung zu vermeiden. Dies wird von Gesetzes wegen vermutet, wenn ihm eine frühere Einreichung des Asylgesuchs möglich und zumutbar gewesen wäre und er sein Gesuch in einem engen zeitlichen Zusammenhang mit einer Verhaftung, einem Strafverfahren, dem Vollzug einer Strafe oder dem Erlass einer Wegweisungsverfügung stellt (Art. 75 Abs. 1 lit. f AuG). Im vorliegenden Fall hat sich der Beurteilte gemäss oben festgestelltem Sachverhalt seit rund einem Jahr in Basel aufgehalten, wo er auch schwarz gearbeitet hat. Damit hätte er längst Zeit gehabt, bei der dafür zuständigen Behörde ein Asylgesuch einzureichen. Dass ihm dies nicht zumutbar gewesen sei, macht er nicht gelten; es liegen auch keine Anhaltspunkte dafür vor. Im Gegenteil hat der Beurteilte heute erklärt, er habe auch darauf verzichtet, weil er als offizieller Asylbewerber nicht hätte arbeiten dürfen und er auf das Geld angewiesen gewesen sei. Die Voraussetzungen von Art. 75 Abs. 1 lit. f AuG sind demgemäss erfüllt, weshalb die Haft grundsätzlich zu bestätigen ist.</w:t>
      </w:r>
    </w:p>
    <w:p>
      <w:r>
        <w:rPr>
          <w:b/>
        </w:rPr>
        <w:t>E. 3</w:t>
      </w:r>
    </w:p>
    <w:p>
      <w:r>
        <w:t>Die Annahme, dass das Asylgesuch rechtsmissbräuchlich bzw. zweckentfremdet eingereicht worden ist, führt dazu, dass im Asylverfahren des Beurteilten mit einem Nichteintretensentscheid zu rechnen ist. Ein solcher ist gemäss Art. 37 Asylgesetz in der Regel innerhalb von zehn Arbeitstagen nach der Gesuchstellung zu treffen. Dabei soll das Bundesamt mit besonderer Beförderlichkeit entscheiden, wenn die asylsuchende Person in Haft ist (BGer 2C_275/2007 vom 4. September 2007 E. 5.2). Gestützt auf Art. 75 Abs. 1 lt. f AuG lässt sich Vorbereitungshaft nur so lange rechtfertigen, als sich die Annahme, das Asylgesuch sei missbräuchlich eingereicht worden, als zutreffend erweist. Ergeht somit nicht innert der kurzen Fristen des Asylgesetzes der entsprechende Nichteintretensentscheid, kann Vorbereitungshaft nicht länger aufrecht erhalten werden. Es ist kaum möglich, die voraussichtliche Dauer des Asylverfahrens im Voraus abzuschätzen. Das Migrationsamt hat eine dreimonatige Haft angeordnet und damit zu verstehen gegeben, dass es diese Dauer noch für zumutbar hält. Angesichts der sehr strengen Regelung des Asylgesetzes erscheinen drei Monate bis zur Fällung eines Nichteintretensentscheids jedoch als zu lange. Allerdings scheint das Bundesgericht diese Frist von zehn Tagen nicht ganz so streng anzuwenden (vgl. BGer 2C_95/2009 vom 20. Februar 2009, wo eine Dauer von insgesamt zwei Mal eineinhalb Monaten als noch verhältnismässig beurteilt wurde). Im vorliegenden Fall sind zurzeit keine Umstände ersichtlich, die einen schnellen Entscheid unmöglich erscheinen liessen. Die Haft ist deshalb nur für sechs Wochen zu bestätigen (vgl. auch AGE AUS.2012.86 vom 20. August 2012).</w:t>
      </w:r>
    </w:p>
    <w:p>
      <w:r>
        <w:t>Demgemäss erkenntdie Einzelrichterin:</w:t>
      </w:r>
    </w:p>
    <w:p>
      <w:r>
        <w:t>://:        Die über A____ angeordnete Vorbereitungshaft ist für die Dauer von sechs Wochen, das heisst bis zum 5. Juni 2014, rechtmässig und angemessen.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