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S2013_001 vom 21. März 2013</w:t>
      </w:r>
    </w:p>
    <w:p>
      <w:r>
        <w:t>Bundespatentgericht, 2013-03-21, DE</w:t>
      </w:r>
    </w:p>
    <w:p>
      <w:r>
        <w:rPr>
          <w:b/>
        </w:rPr>
        <w:t xml:space="preserve">Quelle: </w:t>
      </w:r>
      <w:r>
        <w:t>https://mcp.opencaselaw.ch/entscheid/bpatger_S2013_001</w:t>
      </w:r>
    </w:p>
    <w:p>
      <w:r>
        <w:t>FR: TFB S2013_001 du 21 mars 2013</w:t>
      </w:r>
    </w:p>
    <w:p>
      <w:r>
        <w:t>IT: TFB S2013_001 del 21 marzo 2013</w:t>
      </w:r>
    </w:p>
    <w:p>
      <w:pPr>
        <w:pStyle w:val="Heading2"/>
      </w:pPr>
      <w:r>
        <w:t>Regeste</w:t>
      </w:r>
    </w:p>
    <w:p>
      <w:r>
        <w:t>Äquivalenz, Erfinderische Tätigkeit, Fachrichtervotum, Freier Stand der Technik (Einrede), Massnahme superprovisorisch gutgeheissen, Patentansprüche Schutzbereich (Art. 69 EPÜ), Patentnichtigkeit Einrede, Rechtsbegehren, Zollrechtliche Massnahme</w:t>
      </w:r>
    </w:p>
    <w:p>
      <w:pPr>
        <w:pStyle w:val="Heading2"/>
      </w:pPr>
      <w:r>
        <w:t>Erwägungen</w:t>
      </w:r>
    </w:p>
    <w:p>
      <w:r>
        <w:rPr>
          <w:b/>
        </w:rPr>
        <w:t>E. 1</w:t>
      </w:r>
    </w:p>
    <w:p>
      <w:r>
        <w:t>Der Gesuchgegnerin sei unter Androhung einer Ordnungsbusse von CHF 1'000.- pro Tag nach Art. 343 Abs. 1 lit. c ZPO, mindestens aber CHF 5‘000.- gemäss Art. 343 Abs. 1 lit. b ZPO, sowie der Bestrafung ihrer Organe nach Art. 292 StGB mit Busse im Widerhandlungsfall vorsorglich zu verbieten, in der Schweiz die Kontrazeptiva mit dem Wirkstoff Drospirenon „D 1“ (Swissmedic Zu- lassungsnummer a), „D 2“ (Swissmedic Zulassungsnummer b), „D 3“ (Swissme- dic Zulassungsnummer c) und „D 4“ (Swissmedic Zulassungsnummer d), insbe- sondere die am 19. Dezember 2012 und am 21. Dezember 2012 vom Zollinspek- torat Pratteln bei der Einfuhr in die Schweiz zurückbehaltenen Produkte, selber oder durch Dritte einzuführen, zu lagern, anzubieten, zu verkaufen oder auf an- dere Weise in Verkehr zu bringen.</w:t>
      </w:r>
    </w:p>
    <w:p>
      <w:r>
        <w:rPr>
          <w:b/>
        </w:rPr>
        <w:t>E. 2</w:t>
      </w:r>
    </w:p>
    <w:p>
      <w:r>
        <w:t>Die Gesuchsgegnerin sei unter Androhung einer Ordnungsbusse von CHF 1'000.- pro Tag nach Art. 343 Abs. 1 lit. c ZPO, mindestens aber CHF 5‘000.- gemäss Art. 343 Abs. 1 lit. b ZPO, sowie der Bestrafung ihrer Organe nach Art. 292 StGB mit Busse im Widerhandlungsfall vorsorglich zu verpflichten, die von ihr in Verkehr gebrachten Produkte gemäss Rechtsbegehren Nr. 1 zurückzuru- fen, d.h. die ihr bekannten Abnehmer dieser Produkte innert einer Frist von ma- ximal 5 Kalendertagen nach Rechtskraft dieses Urteils zu informieren, dass die Gesuchsgegnerin diese Produkte gegen Rückerstattung des Kaufpreises und der übrigen Auslagen zurücknimmt.</w:t>
      </w:r>
    </w:p>
    <w:p>
      <w:r>
        <w:rPr>
          <w:b/>
        </w:rPr>
        <w:t>E. 3</w:t>
      </w:r>
    </w:p>
    <w:p>
      <w:r>
        <w:t>Das Verbot gemäss Rechtsbegehren Nr. 1 und die Verpflichtung gemäss Rechtsbegehren Nr. 2 seien superprovisorisch, d.h. zunächst ohne vorherige Anhörung der Gesuchgegnerin auszusprechen und den Parteien und der Eidge- nössischen Zollverwaltung, Oberzolldirektion, Sektion Zollverfahren, Monbi- joustrasse 40, 3011 Bern spätestens bis am 21. Januar 2013 zu eröffnen bzw. mitzuteilen.</w:t>
      </w:r>
    </w:p>
    <w:p>
      <w:r>
        <w:rPr>
          <w:b/>
        </w:rPr>
        <w:t>E. 4</w:t>
      </w:r>
    </w:p>
    <w:p>
      <w:r>
        <w:t>Eventualiter zu Rechtsbegehren Nr. 3 seien das vorsorgliche Verbot gemäss Rechtsbegehren Nr. 1 und die Verpflichtung gemäss Rechtsbegehren Nr. 2 nach</w:t>
      </w:r>
    </w:p>
    <w:p>
      <w:r>
        <w:t>S2013_001 Seite 3 Anhörung der Gesuchsgegnerin auszusprechen, wobei aber die Eidgenössische Zollverwaltung, Oberzolldirektion, Sektion Zollverfahren, Monbijoustrasse 40, 3011 Bern, bis spätestens am 21. Januar 2013 vorsorglich anzuweisen sei, alle im Rahmen der Hilfeleistung der Zollverwaltung betreffend Drospirenon und Ethinylestradiol am 19. Dezember 2012 und 21. Dezember 2012 vom Zollinspek- torat Pratteln zurückbehaltenen Waren mindestens bis zur Eröffnung der Ent- scheidung über die Rechtsbegehren Nr. 1 und Nr. 2 hiervor zurückzubehalten.</w:t>
      </w:r>
    </w:p>
    <w:p>
      <w:r>
        <w:rPr>
          <w:b/>
        </w:rPr>
        <w:t>E. 5</w:t>
      </w:r>
    </w:p>
    <w:p>
      <w:r>
        <w:t>Alles unter Kosten- und Entschädigungsfolgen zu Lasten der Gesuchgegnerin. Die Klägerin stützte sich dabei auf zwei Streitpatente, das in einem Be- schränkungsverfahren beschränkte europäische Patent EP 0 918 791 B3 (im Folgenden als '791 bezeichnet), sowie auf das im Rahmen eines Ein- spruchs und anschliessenden Beschwerdeverfahrens vor dem Europäi- schen Patentamt (EPA) rechtskräftig aufrechterhaltene europäische Pa- tent EP 1 149 840 B1 (im Folgenden als '840 bezeichnet; zu beachten ist die von der Beschwerdekammer des EPA aufrechterhaltene Fassung der Ansprüche). Das Patent '840 geht auf eine Teilanmeldung zur Stamman- meldung des Patents '791 zurück. In der Sachverhaltsdarstellung wurde dargelegt, dass die Beklagte die Wirkstoffe der Produkte von der K beziehe, diese anschliessend von der L formuliert und konfektioniert und dann in die Schweiz eingeführt wür- den. Die K stelle den Wirkstoff entweder nach einem herkömmlichen Ver- fahren (in der Folge als "erstes Verfahren" bezeichnet) her, oder aber nach einem geänderten Verfahren (in der Folge als "zweites Verfahren" bezeichnet), bei welchem insbesondere für die Wasserabspaltung nicht p- Toluolsulfonsäure, sondern Pyridin/Wasser eingesetzt werde. Diese Her- stellungsverfahren seien einerseits (erstes Verfahren) aus einem Urteil des Landgerichts Düsseldorf vom 26. Juni 2012 – dort auch im Zusam- menhang mit der Frage der Verletzung der '840 – bekannt, und anderer- seits (zweites Verfahren) aus der Korrespondenz zwischen einem ande- ren Generikahersteller und der Lieferantin der Beklagten. 2. Mit Verfügung vom 9. Januar 2013 setzte der Präsident nach Einsicht in das klägerische Massnahmebegehren und in die Schutzschrift der Be- klagten vom 28. Dezember 2012 der Beklagten eine kurze und nicht erst- reckbare Frist bis 21. Januar 2013 zur Massnahmeantwort an (Art. 253 ZPO).</w:t>
      </w:r>
    </w:p>
    <w:p>
      <w:r>
        <w:t>Sodann wies er das Zollamt Pratteln an, die gemäss dessen Schreiben</w:t>
      </w:r>
    </w:p>
    <w:p>
      <w:r>
        <w:t>S2013_001 Seite 4 vom 19. und 21. Dezember 2012 zurückbehaltenen Einheiten D bis zu anderer Anordnung seitens des Bundespatentgerichts weiterhin zurück- zubehalten.</w:t>
      </w:r>
    </w:p>
    <w:p>
      <w:r>
        <w:t>Die Verfügung erging mit dem Hinweis, dass mit den Parteien im Hinblick auf die Festlegung eines Verhandlungstermins – für den Fall, dass sich eine Verhandlung nach Eingang der Massnahmeantwort als erforderlich erweisen sollte – umgehend Kontakt aufgenommen würde. Schliesslich wurde der Klägerin Frist bis 21. Januar 2013 zur Erstattung eines Kostenvorschusses in der Höhe der mutmasslichen Gerichtskosten von Fr. 30'000.— angesetzt.</w:t>
      </w:r>
    </w:p>
    <w:p>
      <w:r>
        <w:t>3. In der fristgerecht eingegangenen Massnahmeantwort vom 21. Januar 2013 stellte die Beklagte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