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BPatGer O2022_006 vom 15. April 2024</w:t>
      </w:r>
    </w:p>
    <w:p>
      <w:r>
        <w:t>Bundespatentgericht, 2024-04-15, DE</w:t>
      </w:r>
    </w:p>
    <w:p>
      <w:r>
        <w:rPr>
          <w:b/>
        </w:rPr>
        <w:t xml:space="preserve">Quelle: </w:t>
      </w:r>
      <w:r>
        <w:t>https://mcp.opencaselaw.ch/entscheid/bpatger_O2022_006</w:t>
      </w:r>
    </w:p>
    <w:p>
      <w:r>
        <w:t>FR: TFB O2022_006 du 15 avril 2024</w:t>
      </w:r>
    </w:p>
    <w:p>
      <w:r>
        <w:t>IT: TFB O2022_006 del 15 aprile 2024</w:t>
      </w:r>
    </w:p>
    <w:p>
      <w:pPr>
        <w:pStyle w:val="Heading2"/>
      </w:pPr>
      <w:r>
        <w:t>Regeste</w:t>
      </w:r>
    </w:p>
    <w:p>
      <w:r>
        <w:t>Erfinderische Tätigkeit, Neuheit, Örtliche Zuständigkeit international, Priorität, Unzulässige Änderung (Art. 123(2) EPÜ)</w:t>
      </w:r>
    </w:p>
    <w:p>
      <w:pPr>
        <w:pStyle w:val="Heading2"/>
      </w:pPr>
      <w:r>
        <w:t>Erwägungen</w:t>
      </w:r>
    </w:p>
    <w:p>
      <w:r>
        <w:rPr>
          <w:b/>
        </w:rPr>
        <w:t>E. 1</w:t>
      </w:r>
    </w:p>
    <w:p>
      <w:r>
        <w:t>Am 30. Mai 2022 reichte die Klägerin in Prosequierung des Massnahme- urteils S2021_006 vom 26. April 2022 die Klageschrift ein mit folgenden Rechtsbegehren: «1. Es sei der Beklagten unter Androhung einer Ordnungsbusse von CHF 1'000 pro Tag gemäss Art. 343 Abs. 1 lit. c Zivilprozessordnung (ZPO) und min- destens CHF 5'000 gemäss Art. 343 Abs. 1 lit. b ZPO, sowie einer Strafe (Busse) für die im Handelsregister eingetragenen leitenden Angestellten nach Art. 292 StGB bis zum Ablauf der Gültigkeitsdauer des schweizeri- schen/liechtensteinischen Teils des Europäischen Patents EP 2 305 255 B1 zu verbieten, Arzneimittel mit dem Wirkstoff Sorafenib in Form von Sorafe- nibtosylat, insbesondere das Arzneimittel "Sorafenib Zentiva" (Swissmedic- Zulassung Nr. 68210), in der Schweiz herzustellen, zu lagern, anzubieten, zu verkaufen, zu vertreiben, einzuführen, auszuführen oder sonst wie in den Verkehr zu bringen sowie zu diesen Zwecken zu besitzen und/oder Dritte dazu anzustiften und/oder dabei zu unterstützen.</w:t>
      </w:r>
    </w:p>
    <w:p>
      <w:r>
        <w:rPr>
          <w:b/>
        </w:rPr>
        <w:t>E. 2</w:t>
      </w:r>
    </w:p>
    <w:p>
      <w:r>
        <w:t>Eventualiter zu Ziff. 1 sei es der Beklagten unter Androhung einer Ord- nungsbusse von CHF 1'000 pro Tag gemäss Art. 343 Abs. 1 lit. c Zivilpro- zessordnung (ZPO) und mindestens CHF 5'000 gemäss Art. 343 Abs. 1 lit. b ZPO, sowie einer Strafe (Busse) für die im Handelsregister eingetrage- nen leitenden Angestellten nach Art. 292 StGB bis zum Ablauf der Gültig- keitsdauer des schweizerischen/liechtensteinischen Teils des Europäischen Patents EP 2 305 255 B1 zu verbieten, Arzneimittel für die Behandlung von Krebs durch orale Verabreichung mit dem Wirkstoff Sorafenib in Form von Sorafenibtosylat, insbesondere das Arzneimittel "Sorafenib Zentiva" (Swiss- medic-Zulassung Nr. 68210), in der Schweiz herzustellen, zu lagern, anzu- bieten, zu verkaufen, zu vertreiben, einzuführen, auszuführen oder sonst wie in den Verkehr zu bringen sowie zu diesen Zwecken zu besitzen und/oder Dritte dazu anzustiften und/oder dabei zu unterstützen.</w:t>
      </w:r>
    </w:p>
    <w:p>
      <w:r>
        <w:rPr>
          <w:b/>
        </w:rPr>
        <w:t>E. 3</w:t>
      </w:r>
    </w:p>
    <w:p>
      <w:r>
        <w:t>Eventualiter zu Ziff. 2 sei es der Beklagten unter Androhung einer Ord- nungsbusse von CHF 1'000 pro Tag gemäss Art. 343 Abs. 1 lit. c Zivilpro- zessordnung (ZPO) und mindestens CHF 5'000 gemäss Art. 343 Abs. 1 lit. b ZPO, sowie einer Strafe (Busse) für die im Handelsregister eingetrage-</w:t>
      </w:r>
    </w:p>
    <w:p>
      <w:r>
        <w:t>O2022_006</w:t>
      </w:r>
    </w:p>
    <w:p>
      <w:r>
        <w:t>Seite 3</w:t>
      </w:r>
    </w:p>
    <w:p>
      <w:r>
        <w:t>nen leitenden Angestellten nach Art. 292 StGB bis zum Ablauf der Gültig- keitsdauer des schweizerischen/liechtensteinischen Teils des Europäischen Patents EP 2 305 255 B1 zu verbieten, Arzneimittel für die Behandlung von Krebs durch Verabreichung in Form einer Tablette mit dem Wirkstoff So- rafenib in Form von Sorafenibtosylat, insbesondere das Arzneimittel "So- rafenib Zentiva" (Swissmedic-Zulassung Nr. 68210), in der Schweiz herzu- stellen, zu lagern, anzubieten, zu verkaufen, zu vertreiben, einzuführen, auszuführen oder sonst wie in den Verkehr zu bringen sowie zu diesen Zwecken zu besitzen und/oder Dritte dazu anzustiften und/oder dabei zu un- terstützen.</w:t>
      </w:r>
    </w:p>
    <w:p>
      <w:r>
        <w:rPr>
          <w:b/>
        </w:rPr>
        <w:t>E. 4</w:t>
      </w:r>
    </w:p>
    <w:p>
      <w:r>
        <w:t>Eventualiter zu Ziff. 3 sei es der Beklagten unter Androhung einer Ord- nungsbusse von CHF 1'000 pro Tag gemäss Art. 343 Abs. 1 lit. c Zivilpro- zessordnung (ZPO) und mindestens CHF 5'000 gemäss Art. 343 Abs. 1 lit. b ZPO, sowie einer Strafe (Busse) für die im Handelsregister eingetrage- nen leitenden Angestellten nach Art. 292 StGB bis zum Ablauf der Gültig- keitsdauer des schweizerischen/liechtensteinischen Teils des Europäischen Patents EP 2 305 255 B1 zu verbieten, Arzneimittel für die Behandlung von Krebs durch orale Verabreichung in Form einer Tablette mit dem Wirkstoff Sorafenib in Form von Sorafenibtosylat, insbesondere das Arzneimittel "So- rafenib Zentiva" (Swissmedic-Zulassung Nr. 68210), in der Schweiz herzu- stellen, zu lagern, anzubieten, zu verkaufen, zu vertreiben, einzuführen, auszuführen oder sonst wie in den Verkehr zu bringen sowie zu diesen Zwecken zu besitzen und/oder Dritte dazu anzustiften und/oder dabei zu un- terstützen.</w:t>
      </w:r>
    </w:p>
    <w:p>
      <w:r>
        <w:rPr>
          <w:b/>
        </w:rPr>
        <w:t>E. 5</w:t>
      </w:r>
    </w:p>
    <w:p>
      <w:r>
        <w:t>Eventualiter zu Ziff. 4 sei festzustellen, dass das Anbieten, Verkaufen, Her- stellen, Lagern, Vertreiben, Einführen und/oder Ausführen oder sonst wie Inverkehrbringen eines Arzneimittels mit dem Wirkstoff Sorafenib in Form von Sorafenibtosylat, insbesondere des Arzneimittels "Sorafenib Zentiva" (Swissmedic-Zulassung Nr. 68210), durch die Beklagte in der Schweiz die Patentrechte der Klägerin am schweizerischen/liechtensteinischen Teil des EP 2 305 255 verletzt.</w:t>
      </w:r>
    </w:p>
    <w:p>
      <w:r>
        <w:rPr>
          <w:b/>
        </w:rPr>
        <w:t>E. 6</w:t>
      </w:r>
    </w:p>
    <w:p>
      <w:r>
        <w:t>Eventualiter zu Ziff. 5 sei festzustellen, dass das Anbieten, Verkaufen, Her- stellen, Lagern, Vertreiben, Einführen und/oder Ausführen oder sonst wie Inverkehrbringen eines Arzneimittels für die Behandlung von Krebs durch orale Verabreichung in Form einer Tablette mit dem Wirkstoff Sorafenib in</w:t>
      </w:r>
    </w:p>
    <w:p>
      <w:r>
        <w:t>O2022_006</w:t>
      </w:r>
    </w:p>
    <w:p>
      <w:r>
        <w:t>Seite 4</w:t>
      </w:r>
    </w:p>
    <w:p>
      <w:r>
        <w:t>Form von Sorafenibtosylat, insbesondere des Arzneimittels "Sorafenib Zen- tiva" (Swissmedic-Zulassung Nr. 68210), durch die Beklagte in der Schweiz die Patentrechte der Klägerin am schweizerischen/liechtensteinischen Teil des EP 2 305 255 verletzt.</w:t>
      </w:r>
    </w:p>
    <w:p>
      <w:r>
        <w:rPr>
          <w:b/>
        </w:rPr>
        <w:t>E. 7</w:t>
      </w:r>
    </w:p>
    <w:p>
      <w:r>
        <w:t>Die Beklagte sei unter Androhung einer Ordnungsbusse von CHF 1'000 pro Tag der Nichterfüllung gemäss Art. 343 Abs. 1 lit. c ZPO, mindestens aber CHF 5'000 gemäss Art. 343 Abs. 1 lit. b ZPO, sowie der Bestrafung ihrer Organe nach Art. 292 StGB mit Busse im Widerhandlungsfall zu verpflich- ten, innerhalb von 40 Tagen ab Rechtskraft des Urteils Auskunft zu erteilen und nach anerkannten Grundsätzen der Rechnungslegung Rechnung zu le- gen bzw. Auskunft zu erteilen über: - den mit dem Verkauf von Arzneimitteln gemäss Rechtsbegehren Nr. 1, eventualiter gemäss Rechtsbegehren Nr. 2, eventualiter gemäss Rechts- begehren Nr. 3, eventualiter gemäss Rechtsbegehren Nr. 4, eventualiter gemäss Rechtsbegehren Nr. 5, eventualiter gemäss Rechtsbegehren Nr. 6 erzielten Bruttoumsatz unter Angabe des Verkaufspreises, aufge- schlüsselt nach einzelnen Lieferungen und der Packungseinheiten und unter Angabe des Verkaufs- und Lieferdatums im Total und pro Packung, durch die Vorlage aller relevanten Rechnungen und Lieferdokumente; - die Namen und Adressen aller kommerziellen Abnehmer bzw. Käufer der Arzneimittel gemäss Rechtsbegehren Nr. 1, eventualiter gemäss Rechts- begehren Nr. 2, eventualiter gemäss Rechtsbegehren Nr. 3, eventualiter gemäss Rechtsbegehren Nr. 4, eventualiter gemäss Rechtsbegehren Nr. 5, eventualiter gemäss Rechtsbegehren Nr. 6; - die Herkunft bzw. die Namen und Adressen aller Hersteller und Lieferan- ten der Arzneimittel gemäss Rechtsbegehren Nr.1, eventualiter gemäss Rechtsbegehren Nr. 2, eventualiter gemäss Rechtsbegehren Nr. 3, even- tualiter gemäss Rechtsbegehren Nr. 4, eventualiter gemäss Rechtsbe- gehren Nr. 5, eventualiter gemäss Rechtsbegehren Nr. 6.</w:t>
      </w:r>
    </w:p>
    <w:p>
      <w:r>
        <w:rPr>
          <w:b/>
        </w:rPr>
        <w:t>E. 8</w:t>
      </w:r>
    </w:p>
    <w:p>
      <w:r>
        <w:t>Die Beklagte sei zu verpflichten, nach erfolgter Auskunftserteilung und Rechnungslegung gemäss Rechtsbegehren Nr. 7 der Klägerin nach deren Wahl entweder:</w:t>
      </w:r>
    </w:p>
    <w:p>
      <w:r>
        <w:t>O2022_006</w:t>
      </w:r>
    </w:p>
    <w:p>
      <w:r>
        <w:t>Seite 5</w:t>
      </w:r>
    </w:p>
    <w:p>
      <w:r>
        <w:t>- den Schaden aus entgangenem Gewinn, zuzüglich Zins zu 5% seit dem Schadensdatum, aber spätestens seit Klageeinleitung zu bezahlen, oder - den mit dem Verkauf von Arzneimitteln gemäss Rechtsbegehren Nr. 1, eventualiter gemäss Rechtsbegehren Nr. 2, eventualiter gemäss Rechts- begehren Nr. 3, eventualiter gemäss Rechtsbegehren Nr. 4, eventualiter gemäss Rechtsbegehren Nr. 5 und eventualiter gemäss Rechtsbegehren Nr. 6 erzielten Nettogewinn zuzüglich Zins zu 5% seit der Erzielung die- ses Nettogewinns, aber spätestens seit Klageeinleitung herauszugeben, oder - eine angemessene Lizenzgebühr für die widerrechtliche Nutzung des schweizerischen/liechtensteinischen Teils des Europäischen Patents EP 2 305 255, zuzüglich Zins zu 5% seit dem jeweiligen Nutzungsdatum, aber spätestens seit Klageeinleitung, mindestens aber CHF 1'000 zu be- zahlen.</w:t>
      </w:r>
    </w:p>
    <w:p>
      <w:r>
        <w:rPr>
          <w:b/>
        </w:rPr>
        <w:t>E. 8.2</w:t>
      </w:r>
    </w:p>
    <w:p>
      <w:r>
        <w:t>– «Wärmetauscherelement».</w:t>
      </w:r>
    </w:p>
    <w:p>
      <w:r>
        <w:t>O2022_006</w:t>
      </w:r>
    </w:p>
    <w:p>
      <w:r>
        <w:t>Seite 32</w:t>
      </w:r>
    </w:p>
    <w:p>
      <w:r>
        <w:t>gültig beansprucht, wenn der Rechtsübergang für die weiteren Anmelder der Erstanmeldung, für die keine schriftlichen Übertragungserklärungen im Recht liegen, als nicht bewiesen erachtet würde.</w:t>
      </w:r>
    </w:p>
    <w:p>
      <w:r>
        <w:rPr>
          <w:b/>
        </w:rPr>
        <w:t>E. 9</w:t>
      </w:r>
    </w:p>
    <w:p>
      <w:r>
        <w:t>Alles unter Kosten- und Entschädigungsfolgen zu Lasten der Beklagten, in- klusive einer Entschädigung für die notwendigerweise beigezogene Patent- anwältin und zuzüglich der im Summarverfahren S2021_006 aufgelaufenen Parteikosten und Auslagen für die notwendigerweise beigezogene Patent- anwältin sowie der Gerichtskosten des Verfahrens S2021_006 im Umfang von insgesamt CHF 112'300. und folgenden prozessualen Anträgen</w:t>
      </w:r>
    </w:p>
    <w:p>
      <w:r>
        <w:rPr>
          <w:b/>
        </w:rPr>
        <w:t>E. 10</w:t>
      </w:r>
    </w:p>
    <w:p>
      <w:r>
        <w:t>In einer ersten Stufe sei das Verfahren einstweilen auf die Fragen der Unter- lassung, der Feststellung der Patentverletzung, der Auskunftserteilung und der Rechnungslegung, d.h. auf die Rechtsbegehren Nr. 1-7 sowie 9 zu be- schränken, bis über diese Rechtsbegehren ein finales und rechtskräftiges Teilurteil vorliegt.</w:t>
      </w:r>
    </w:p>
    <w:p>
      <w:r>
        <w:rPr>
          <w:b/>
        </w:rPr>
        <w:t>E. 11</w:t>
      </w:r>
    </w:p>
    <w:p>
      <w:r>
        <w:t>Die Beklagte begründet ihren Antrag, den Spruchkörper auf fünf Richte- rinnen oder Richter zu erweitern, damit, dass der Fall die grundsätzliche Frage aufwerfe, welche Salzscreenings ein Fachmann in der pharmazeu- tischen Industrie durchführen würde. Insbesondere ob eine Analyse- methode «die Standardmethode» sein müsse, um vom Fachmann be- rücksichtigt zu werden, sei noch nie entschieden worden und stünde im</w:t>
      </w:r>
    </w:p>
    <w:p>
      <w:r>
        <w:t>O2022_006</w:t>
      </w:r>
    </w:p>
    <w:p>
      <w:r>
        <w:t>Seite 8</w:t>
      </w:r>
    </w:p>
    <w:p>
      <w:r>
        <w:t>Widerspruch zur Rechtsprechung der Beschwerdekammern des Europäi- schen Patentamts. Auch, dass das Massnahmeurteil dem Fachrichtervo- tum im Massnahmeverfahren S2021_006 teilweise nicht gefolgt sei, zei- ge, dass es sich um kontroverse Fragen handle. Der vorliegende Fall ist anspruchsvoll in der Beweiswürdigung bei der In- anspruchnahme der Priorität und der Würdigung, welche Schritte für den Fachmann im Prioritätszeitpunkt naheliegend gewesen wären bezie- hungsweise er im Rahmen seiner routinemässigen Tätigkeit – oder nach Bundesgericht «mit geringer geistiger Anstrengung»1 – ausgeführt hätte. Dabei verlässt die Argumentation aber nie bewährte Lehre und Recht- sprechung. Das Recht muss nicht fortgebildet werden – seine Anwen- dung auf den konkreten Einzelfall erweist sich als schwierig. Das alleine rechtfertigt nicht eine Erweiterung des Spruchkörpers auf fünf Richter. Dass das Urteil dem Fachrichtervotum nicht in allen Punkten folgt, ist nicht ungewöhnlich. Das Fachrichtervotum ist der Beitrag eines technisch ausgebildeten Richters zur Urteilsberatung, die anderen Richter sind, ge- nau wie der Verfasser des Fachrichtervotums selber, daran nicht gebun- den.2 Gerade dort, wo die Rechtsanwendung auf den Einzelfall umstritten ist, können sie zu einem anderen Ergebnis gelangen, oder auch der Re- ferent ändert während der mündlichen Beratung seine vorläufig geäusser- te Meinung. Auch dies rechtfertigt keine Erweiterung des Spruchkörpers. Der Antrag, den Spruchkörper mit fünf Richtern zu besetzen, ist entspre- chend abzuweisen. Nichteintreten auf die Unterlassungsbegehren Nr. 1 bis 4</w:t>
      </w:r>
    </w:p>
    <w:p>
      <w:r>
        <w:rPr>
          <w:b/>
        </w:rPr>
        <w:t>E. 12</w:t>
      </w:r>
    </w:p>
    <w:p>
      <w:r>
        <w:t>Das Streitpatent ist am 3. Dezember 2022 wegen Ablaufs der maximalen Schutzdauer erloschen. Gemäss der Beklagten sind damit die klägeri- schen Rechtsbegehren Nr. 1 bis 4, die auf Unterlassung gerichtet sind, gegenstandslos geworden. Die Klägerin äussert sich dazu nicht.</w:t>
      </w:r>
    </w:p>
    <w:p>
      <w:r>
        <w:t>1 BGE 138 III 111 E. 2.1 – «induktive Heizvorrichtung». 2 BGer, Urteil 4A_609/2019 vom 16. Juli 2020, E. 10.3.3 (nicht veröffentlicht in BGE 146 III 403) – «animierte Lunge».</w:t>
      </w:r>
    </w:p>
    <w:p>
      <w:r>
        <w:t>O2022_006</w:t>
      </w:r>
    </w:p>
    <w:p>
      <w:r>
        <w:t>Seite 9</w:t>
      </w:r>
    </w:p>
    <w:p>
      <w:r>
        <w:t>Nach der bundesgerichtlichen Rechtsprechung wird eine Verletzungskla- ge, die sich auf ein zwischenzeitlich nicht mehr in Kraft stehendes Patent stützt, gegenstandslos, weil die Klägerin kein Rechtsschutzinteresse da- ran habe, dass die Verletzung eines nicht mehr existierenden Patents ge- prüft werde.3 Auf die Rechtsbegehren Nr. 1-4 ist entsprechend nicht ein- zutreten. Nichteintreten auf die Feststellungsbegehren Nr. 5 und 6</w:t>
      </w:r>
    </w:p>
    <w:p>
      <w:r>
        <w:rPr>
          <w:b/>
        </w:rPr>
        <w:t>E. 13</w:t>
      </w:r>
    </w:p>
    <w:p>
      <w:r>
        <w:t>Mit der Feststellungsklage verlangt die klagende Partei die gerichtliche Feststellung, dass ein Recht oder Rechtsverhältnis besteht oder nicht be- steht (Art. 88 ZPO). Obwohl die Zivilprozessordnung ausgerechnet bei der Feststellungsklage das Rechtschutzinteresse nicht speziell erwähnt, ist es zweifellos Prozessvoraussetzung (Art. 59 Abs. 2 lit. a ZPO). Es ist denn auch unstrittig, dass die Feststellungsklage ein Feststellungsinte- resse voraussetzt, wenn auch die Anforderungen daran ausser bei der Klage des Betreibungsschuldners auf Feststellung des Nichtbestands der Forderung4 und im internationalen Verhältnis5 nicht völlig geklärt sind. Ein Feststellungsinteresse fehlt nach der Rechtsprechung, wenn der Klä- ger bereits Rechtsschutz durch Leistungs- oder Gestaltungsklage erlan- gen kann.6 In diesem Sinne ist die Feststellungsklage im Verhältnis zu ei- ner Leistungs- oder Gestaltungsklage subsidiär. Ausnahmen vom Grund- satz der Subsidiarität der Feststellungsklage sind restriktiv anzunehmen.7</w:t>
      </w:r>
    </w:p>
    <w:p>
      <w:r>
        <w:rPr>
          <w:b/>
        </w:rPr>
        <w:t>E. 14</w:t>
      </w:r>
    </w:p>
    <w:p>
      <w:r>
        <w:t>Vorliegend verlangt die Klägerin mit Rechtsbegehren Nr. 7 Auskunft- und Rechnungslegung über den mit dem Verkauf der in den Rechtsbegehren Nr. 1-6 umschriebenen Arzneimittel, gestützt darauf gedenkt sie ihre fi- nanziellen Wiedergutmachungssprüche zu beziffern (Rechtsbegehren Nr. 8).</w:t>
      </w:r>
    </w:p>
    <w:p>
      <w:r>
        <w:t>3 BGE 146 III 416 E. 7.4 – «Gelenkpfanne». 4 BGE 141 III 68 E. 2.3. 5 BGE 144 III 175 E. 5. 6 BGE 135 III 378 E. 2.2. 7 BGer, Urteil 4A_464/2019 vom 30. April 2020, E. 1.5.</w:t>
      </w:r>
    </w:p>
    <w:p>
      <w:r>
        <w:t>O2022_006</w:t>
      </w:r>
    </w:p>
    <w:p>
      <w:r>
        <w:t>Seite 10</w:t>
      </w:r>
    </w:p>
    <w:p>
      <w:r>
        <w:t>Die Feststellungsbegehren Nr. 5 und 6 sind daher subsidiär zum Leis- tungsbegehren gemäss Rechtsbegehren Nr. 7. Das Auskunfts- und Rechnungslegungsbegehren kann nur gutgeheissen werden, wenn die Beklagte ein rechtsbeständiges Patent verletzt hat. Daher ist die Patent- verletzung als Vorfrage zum Auskunfts- und Rechnungslegungsbegehren zu prüfen. Auf die Rechtsbegehren Nr. 5 und 6 ist daher nicht einzutreten. Das Ver- fahren vereinfacht sich dadurch nicht, da die gleichen Fragen, die für die materielle Prüfung der Feststellungsbegehren zu prüfen wären, bei der vorfrageweisen Prüfung der Patentverletzung beim Auskunfts- und Rech- nungslegungsbegehren zu prüfen sind. Ausländische Verfahren</w:t>
      </w:r>
    </w:p>
    <w:p>
      <w:r>
        <w:rPr>
          <w:b/>
        </w:rPr>
        <w:t>E. 15</w:t>
      </w:r>
    </w:p>
    <w:p>
      <w:r>
        <w:t>Das deutsche Bundespatentgericht hat den deutschen Teil des EP 2 305 255 widerrufen (Urteil 3 Ni 12/20 (EP) vom 29. September 2021). Eine Berufung dagegen ist hängig. Vorher hatte das Landgericht München mit Urteilen vom 26. und 30. Juli 2021 gestützt auf den deutschen Teil von EP 2 305 255 vorsorgliche Massnahmen gegen den Vertrieb von Sorafenib- Generika in Deutschland erlassen. Der Cour de Justice de Paris hat es in einem Urteil vom 29. September 2021 abgelehnt, vorsorgliche Massnahmen gegen den Vertrieb eines so- rafenibtosylathaltigen Arzneimittels in Frankreich zu erlassen, da es den französischen Teil von EP 2 305 255 als voraussichtlich nicht rechtsbe- ständig erachtete. Eine dagegen gerichtete Berufung hat die Cour d’appel de Paris mit Urteil vom 25. Mai 2022 abgewiesen. Der High Court of Justice for England and Wales hat in einem Urteil vom 8. Oktober 2021 den britischen Teil von EP 2 305 255 als nicht rechtsbe- ständig erachtet (Urteil [2021] EWHC 2690 (Pat) vom 8. Oktober 2021). Für den englischen Richter Mellor war wichtig, dass Anspruch 12 die Salzform als solche, unabhängig von ihrer Anwendung als Mittel gegen Krebs, beanspruche. Eine Berufung gegen das Urteil hat die Patentinha- berin zwischenzeitlich zurückgezogen.</w:t>
      </w:r>
    </w:p>
    <w:p>
      <w:r>
        <w:t>O2022_006</w:t>
      </w:r>
    </w:p>
    <w:p>
      <w:r>
        <w:t>Seite 11</w:t>
      </w:r>
    </w:p>
    <w:p>
      <w:r>
        <w:t>Die Rechtbank Den Haag hat es mit Urteil vom 10. Dezember 2021 abge- lehnt, gestützt auf den niederländischen Teil von EP 2 305 255 vorsorgli- che Massnahmen anzuordnen, da Anspruch 12 voraussichtlich nicht auf erfinderischer Tätigkeit beruhe (Urteil C/09/617057 vom 10. Dezember 2021). Der Juzgado Mercantil No 1 de Barcelona, d.h. das für Patentsachen zu- ständige Handelsgericht in Barcelona, hat es mit Urteil vom 19. Juli 2021 ebenfalls abgelehnt, vorsorgliche Massnahmen gegen den Vertrieb so- rafenibtosylathaltiger Generika in Spanien zu erlassen. Eine Berufung dagegen wurde am 22. April 2022 von der Audiencia Principal in Barcelona abgewiesen. Die nederlandstalige ondernemingsrechtbank Brussel, d.h. das nieder- ländisch sprechende für Patentsachen in erster Instanz zuständige Ge- richt in Belgien, hat es ebenfalls abgelehnt, gestützt auf den belgischen Teil des EP 2 305 255 vorsorgliche Massnahmen zu erlassen (Urteil A/21/016667 vom 5. April 2022). Hingegen hat das Handelsgericht Wien mit Urteil vom 12. April 2022 vor- sorgliche Massnahmen gestützt auf den österreichischen Teil von EP 2 305 255 angeordnet. Das tschechische Patentamt hat am 25. April 2022 den tschechischen Teil von EP 2 305 255 für ungültig erklärt. In der Slowakei wurden erstinstanzlich vorsorgliche Massnahmen erlas- sen, die vom Berufungsgericht aufgehoben wurden (Urteil 43CoPv/13/2021 vom 13. Januar 2022). In Lettland wurde ein Antrag auf Erlass einer einstweiligen Verfügung ab- gewiesen (Urteil vom 23. Dezember 2021, bestätigt durch Urteil vom</w:t>
      </w:r>
    </w:p>
    <w:p>
      <w:r>
        <w:rPr>
          <w:b/>
        </w:rPr>
        <w:t>E. 20</w:t>
      </w:r>
    </w:p>
    <w:p>
      <w:r>
        <w:t>Wissen aus Lehrbüchern des technischen Gebiets des einschlägigen Fachmanns gehört normalerweise zum allgemeinen Fachwissen.12 Wissenschaftliche Publikationen oder der Offenbarungsgehalt von Pa- tentanmeldungen oder Patentschriften gehören dagegen normalweise nicht zum allgemeinen Fachwissen.13 Erst wenn eine technische Lehre Eingang in Lehrbücher oder allgemeine Nachschlagewerke gefunden hat, kann davon ausgegangen werden, dass sie Teil des allgemeinen Fach- wissens ist. Wissenschaftliche Veröffentlichungen oder der Offenbarungsgehalt von Patentanmeldungen oder Patentschriften können ausnahmsweise dem allgemeinen Fachwissen zugerechnet werden, wenn ein technisches Ge- biet so neu ist, dass es noch keinen Eingang in Lehrbücher gefunden hat oder wenn eine Serie von Veröffentlichungen übereinstimmend zeigt, dass eine Technologie allgemein bekannt war.14 Das allgemeine Fachwissen ist substanziiert zu behaupten und im Be- streitungsfall zu beweisen.15</w:t>
      </w:r>
    </w:p>
    <w:p>
      <w:r>
        <w:rPr>
          <w:b/>
        </w:rPr>
        <w:t>E. 21</w:t>
      </w:r>
    </w:p>
    <w:p>
      <w:r>
        <w:t>Die Löslichkeit («solubility») eines Stoffes gibt an, in welchem Umfang ein Reinstoff in einem Lösungsmittel gelöst werden kann. Sie wird in der Re- gel in Masse des lösbaren Stoffes pro Volumen des Lösungsmittels an- gegeben und beschreibt einen Zustand (unstrittig). Wenn im Folgenden nichts anderes angegeben ist, ist das Lösungsmittel ein wässriges Medi- um.</w:t>
      </w:r>
    </w:p>
    <w:p>
      <w:r>
        <w:t>12 BPatGer, Urteil O2018_008 vom 2. Februar 2021, E. 17 – «Tiotropium COPD Inhalationskapseln». 13 BPatGer, Urteil O2019_007 vom 19. November 2021, E. 34 – «sequence by synthesis». 14 BPatGer, Urteil O2019_007 vom 19. November 2021, E. 34, unter Hinweis auf T 772/89 vom 18 Oktober 1991, E. 3.3; T 1347/11 vom 29. Oktober 2013, E. 4; T 151/05 vom 22. November 2007, E. 3.4.1; T 412/09 vom 9. Mai 2012, E. 2.1.3. 15 BPatGer, Urteil O2013_033 vom 30. Januar 2014, E. 31; BGer, Urteil 4A_142/2014 vom 2. Oktober 2014, E. 5 – «couronne dentée II».</w:t>
      </w:r>
    </w:p>
    <w:p>
      <w:r>
        <w:t>O2022_006</w:t>
      </w:r>
    </w:p>
    <w:p>
      <w:r>
        <w:t>Seite 16</w:t>
      </w:r>
    </w:p>
    <w:p>
      <w:r>
        <w:t>Die intrinsische Auflösungsgeschwindigkeit («intrinsic dissolution rate») ist definiert als die Masse des in einer Zeiteinheit unter bestimmten Be- dingungen (Temperatur, pH, Oberfläche) gelösten Stoffes und wird daher als Rate ausgedrückt. Anders als die Löslichkeit, die einen Zustand be- schreibt, beschreibt sie einen Prozess. Als intrinsisch wird die Auflö- sungsgeschwindigkeit bezeichnet, wenn sie sich auf den reinen Stoff, oh- ne Hilfsmittel, welche die Auflösung beeinflussen, bezieht. Wird im Fol- genden von «Auflösungsgeschwindigkeit» gesprochen, ist damit die intrinsische Auflösungsgeschwindigkeit gemeint, wenn nichts Anderes spezifiziert ist. Zwischen Löslichkeit und Auflösungsgeschwindigkeit besteht ein Zusam- menhang in dem Sinne, dass sich ein schlecht löslicher Stoff üblicher- weise auch langsam auflöst (Noyes-Whitney-Gleichung). Die Beklagte bestreitet nicht, dass dieser Zusammenhang üblicherweise besteht, weist aber darauf hin, dass es Ausnahmen gibt, d.h. Stoffe, die schlecht löslich sind, sich aber (relativ) schnell auflösen. Die Bioverfügbarkeit bezeichnet den prozentualen Anteil des Wirkstoffs einer Arzneimitteldosis, der unverändert im systemischen Kreislauf zur Verfügung steht. Die Bioverfügbarkeit ist eine Messgrösse dafür, wie schnell und in welchem Umfang ein Arzneimittel resorbiert wird und am Wirkort zur Verfügung steht (gerichtsnotorisch und unstrittig). Dem Fachmann ist bekannt, dass schlecht lösliche Wirkstoffe in der Re- gel schlecht bioverfügbar sind. Unterhalb einer Löslichkeit von 1mg/ml wird er Probleme erwarten (Michael E. Aulton, Pharmaceutics: The Sci- ence of Dosage Form Design, 1. Aufl. London 1988, nachgedruckt 1994, S. 227, «Aulton 1988»). Dem Fachmann ist weiter bekannt, dass sich die Löslichkeit schlecht lös- licher Wirkstoffe oft verbessern lässt, wenn sie als Salze formuliert wer- den (Aulton 1988, S. 226). Um eine geeignete Salzform eines Wirkstoffs zu finden, wird der Fach- mann in einem sogenannten Salzscreening mehrere Salze des Wirkstoffs formulieren – die Parteien gehen von vier bis fünf aus – und deren für die Bioverfügbarkeit massgeblichen Parameter bestimmen (Bastin et al., Salt</w:t>
      </w:r>
    </w:p>
    <w:p>
      <w:r>
        <w:t>O2022_006</w:t>
      </w:r>
    </w:p>
    <w:p>
      <w:r>
        <w:t>Seite 17</w:t>
      </w:r>
    </w:p>
    <w:p>
      <w:r>
        <w:t>Selection and Optimisiation Procedures for Pharmaceutical New Chemi- cal Entitities, Organic Process Research 2000, 427-435, «Bastin et al. 2000», Aulton 1988, S. 227; unter den Parteien ist unbestritten, dass der allgemeine Teil der wissenschaftlichen Veröffentlichung Bastin et al. 2000 ohne die Beispiele das allgemeine Fachwissen dokumentiert). Zu den für jede Salzform im Salzscreening vor allem zu bestimmenden Parametern gehören die Löslichkeit, die Säurekonstante (Aulton 1988, S. 224), der Schmelzpunkt, die Hygroskopizität und die Auflösungsge- schwindigkeit (Bastin et al. 2000, Tabelle 2). Die Klägerin bestreitet dies nicht ausdrücklich, macht aber geltend, dass der Fachmann auf die Be- stimmung der Auflösungsgeschwindigkeit verzichten würde, wenn die Löslichkeit sehr schlecht sei. Die Säurekonstante KS ist eine Stoffkonstante, die Aufschluss darüber gibt, in welchem Masse ein Stoff in einer Gleichgewichtsreaktion mit Wasser unter Protolyse (d.h. durch Übertragung eines Protons) reagiert. Sie ist ein Mass für die Stärke einer Säure. Die Gleichgewichtskonstante wird meist als ihr negativer dekadischer Logarithmus, als pKS-Wert, an- gegeben (auch pKa, von engl. acid = Säure); d.h., je kleiner der pKS-Wert ist, desto stärker ist die Säure (unstrittig). Rechtsbeständigkeit Zulässigkeit der Änderungen</w:t>
      </w:r>
    </w:p>
    <w:p>
      <w:r>
        <w:rPr>
          <w:b/>
        </w:rPr>
        <w:t>E. 22</w:t>
      </w:r>
    </w:p>
    <w:p>
      <w:r>
        <w:t>Nach Art. 26 Abs. 1 lit. c PatG stellt das Gericht auf Klage hin die Nichtig- keit des Patents fest, wenn der Gegenstand des Patents über den Inhalt des Patentgesuchs in der für das Anmeldedatum massgebenden Fas- sung hinausgeht. Damit wurde der Nichtigkeitsgrund gemäss Art. 138 Abs. 1 lit. c EPÜ 2000 in das nationale Recht überführt.16 Diese beiden Bestimmungen knüpfen ihrerseits – soweit es um das euro- päische Erteilungsverfahren geht – an Art. 123 (2) EPÜ an, wo die Zuläs- sigkeit von Änderungen im Anmeldeverfahren eingeschränkt wird. Dem- gemäss dürfen die europäische Patentanmeldung und das europäische</w:t>
      </w:r>
    </w:p>
    <w:p>
      <w:r>
        <w:t>16 BGE 146 III 177 E. 2.1.1.</w:t>
      </w:r>
    </w:p>
    <w:p>
      <w:r>
        <w:t>O2022_006</w:t>
      </w:r>
    </w:p>
    <w:p>
      <w:r>
        <w:t>Seite 18</w:t>
      </w:r>
    </w:p>
    <w:p>
      <w:r>
        <w:t>Patent nicht in der Weise geändert werden, dass ihr Gegenstand über den Inhalt der Anmeldung in der ursprünglich eingereichten Fassung hin- ausgeht (vgl. auch Art. 58 Abs. 2 PatG). Mit dieser Regelung soll ausge- schlossen werden, dass der Patentinhaber seine Position verbessert, in- dem er für Gegenstände Schutz beansprucht, die in der ursprünglichen Anmeldung nicht offenbart worden sind. Dem Anmelder soll es verwehrt sein, nachträgliche Änderungen oder Weiterentwicklungen in das Anmel- deverfahren einzubringen und damit ein Schutzrecht zu erlangen, das am Stand der Technik zur Zeit der Anmeldung gemessen wird. Auch wird da- rauf hingewiesen, dass dieses Änderungsverbot im Dienst der Rechtssi- cherheit stehe: Die Öffentlichkeit soll nicht durch Patentansprüche über- rascht werden, die aufgrund der ursprünglich eingereichten Fassung nicht zu erwarten waren.17 Dabei ist unter dem «Gegenstand des Patents» nicht der «Schutzbe- reich» nach Art. 69 EPÜ zu verstehen, wie er durch die Patentansprüche bestimmt wird. Vielmehr geht es um den «Gegenstand» im Sinne von Art. 123 (2) EPÜ, also einschliesslich der gesamten Offenbarung in der Beschreibung und in den Zeichnungen. Gemäss der Rechtsprechung der Beschwerdekammern des Europäischen Patentamts (EPA) erlaubt diese Bestimmung eine Änderung nach der Anmeldung nur im Rahmen dessen, was der Fachmann der Gesamtheit der Anmeldeunterlagen in ihrer ur- sprünglich eingereichten Fassung unter Heranziehung des allgemeinen Fachwissens – objektiv und bezogen auf den Anmeldetag – unmittelbar und eindeutig entnehmen kann. Dieser Prüfmassstab wird als «Goldstan- dard» bezeichnet.18 Das unzulässige Hinausgehen über den Offenbarungsgehalt kann sowohl im Hinzufügen als auch im Weglassen von Informationen bestehen.19 Nach der ständigen Rechtsprechung der Beschwerdekammern des EPA ist es nicht zulässig, bei der Änderung eines Anspruchs ein isoliertes Merkmal aus einer Reihe von Merkmalen herauszugreifen, die ursprüng- lich nur in Kombination miteinander (z.B. in einer bestimmten Ausfüh- rungsform in der Beschreibung) offenbart wurden. Eine derartige Ände- rung stellt eine so genannte Zwischenverallgemeinerung dar, indem sie</w:t>
      </w:r>
    </w:p>
    <w:p>
      <w:r>
        <w:t>17 BGE 146 III 177 E. 2.1.1 und 2.1.2. 18 BGE 146 III 177 E. 2.1.3 mit Hinweisen. 19 BGE 146 III 177 E. 2.1.3.</w:t>
      </w:r>
    </w:p>
    <w:p>
      <w:r>
        <w:t>O2022_006</w:t>
      </w:r>
    </w:p>
    <w:p>
      <w:r>
        <w:t>Seite 19</w:t>
      </w:r>
    </w:p>
    <w:p>
      <w:r>
        <w:t>zwar den beanspruchten Gegenstand an sich weiter einschränkt, aber dennoch auf eine nicht offenbarte Kombination von Merkmalen gerichtet ist, die breiter ist als der ursprünglich offenbarte Kontext.20 Eine solche Zwischenverallgemeinerung ist nur zu rechtfertigen, wenn keinerlei eindeutig erkennbare funktionale oder strukturelle Verbindung zwischen den Merkmalen der spezifischen Kombination besteht bzw. das herausgegriffene Merkmal nicht untrennbar mit diesen Merkmalen ver- knüpft ist.21 Sie ist mithin nur zulässig, wenn der Fachmann aus der An- meldung in der ursprünglich eingereichten Fassung zweifelsfrei erkennen kann, dass das herausgegriffene Merkmal keinen engen Zusammenhang mit den übrigen Merkmalen des Ausführungsbeispiels aufweist, sondern sich unmittelbar und eindeutig auf den allgemeineren Kontext bezieht.22</w:t>
      </w:r>
    </w:p>
    <w:p>
      <w:r>
        <w:rPr>
          <w:b/>
        </w:rPr>
        <w:t>E. 23</w:t>
      </w:r>
    </w:p>
    <w:p>
      <w:r>
        <w:t>Wie im Massnahmeverfahren macht die Beklagte unzulässige Änderun- gen von Anspruch 12 geltend. Zusammengefasst wird geltend gemacht, der Gegenstand von Anspruch 12, der sich auf Sorafenibtosylat als sol- ches beziehe, könne nicht unmittelbar und eindeutig aus der Gesamtheit der ursprünglich eingereichten internationalen Anmeldung abgeleitet wer- den. Es gebe in den ursprünglich eingereichten Unterlagen der WO 579 nur zwei Hinweise auf diese Verbindung, namentlich oben auf Seite 10, dort gebe es aber keinen Hinweis auf den Wirkstoff an sich und nicht in Kombination mit einem weiteren zytotoxischen oder zytostatischen Wirk- stoff. Ein weiterer Hinweis sei der Abschnitt der WO 579 mit den Beispie- len, dort werde Sorafenibtosylat aber jeweils als Vergleichssubstanz und unterlegenes Vergleichsbeispiel eingesetzt. Unter Bezugnahme auf die Veröffentlichungsschrift der Teilanmeldung, aus der das Streitpatent her- vorgegangen ist, argumentiert die Beklagte, Abs. [0008] und [0014] offen- barten nur Listen von Möglichkeiten, aus denen dreimal ausgewählt wer- den müsse, um zum Anspruchsgegenstand von Anspruch 12 zu gelan-</w:t>
      </w:r>
    </w:p>
    <w:p>
      <w:r>
        <w:t>20 BGer, Urteil 4A_490/2020 vom 25. Mai 2021, E. 7.1.2, unter Hinweis auf T 219/09 vom 27. September 2010 E. 3.1. 21 BGer, Urteil 4A_490/2020 vom 25. Mai 2021, E. 7.1, unter Hinweis auf T 2489/13 vom 18. April 2018 E. 2.3; T 1944/10 vom 14. März 2014 E. 3.2; T 219/09 vom 27. September 2010 E. 3.1. 22 BGer, Urteil 4A_490/2020 vom 25. Mai 2021, E. 7.1, unter Hinweis auf T 2489/13 vom 18. April 2018 E. 2.3; T 2185/10 vom 21. Oktober 2014 E. 4.3; T 962/98 vom 15. Januar 2004 E. 2.5.</w:t>
      </w:r>
    </w:p>
    <w:p>
      <w:r>
        <w:t>O2022_006</w:t>
      </w:r>
    </w:p>
    <w:p>
      <w:r>
        <w:t>Seite 20</w:t>
      </w:r>
    </w:p>
    <w:p>
      <w:r>
        <w:t>gen, und das herausgreifen von Sorafenibtosylat aus den Beispielen stel- le eine unzulässige Zwischenverallgemeinerung dar. Die Klägerin äussert sich schon vorgreifend in der Klage zur Frage der Zulässigkeit der Änderungen, und dann auch in der Replik und in der Stellungnahme zur Duplik. Sie bestreitet die Behauptungen der Beklagten und argumentiert insbesondere gestützt auf die gleichen Textstellen, auf die sich auch die Beklagte bezieht, dass in Abs. [0014] der veröffentlich- ten Teilanmeldung, aus der das Streitpatent hervorgegangen ist, aus- drücklich auf die Verbindungen an sich Bezug genommen werde, dass im Abs. [0071] Sorafenibtosylat ausdrücklich erwähnt werde, und dass in den Beispielen ausdrücklich ausgeführt werde, dass dieser Wirkstoff gut verträglich sei und wenn allein verabreicht positive Ergebnisse bei der Reduzierung des Tumorwachstums erziele (unter Bezugnahme auf Abs. [0087], [0090], [0091], [0092], und [0093]). Zudem führt sie aus, dass auf Seite 10 der WO 579 ausdrücklich darauf hingewiesen werde, dass eine bevorzugte Ausführungsform des Arylharnstoffs das Tosylat sein könne und dass auf Seite 7 der WO 579 ausdrücklich darauf hinge- wiesen werde, dass die Erfindung auch die jeweiligen Verbindungen der Formel I an sich betreffe (und nicht nur Kombinationen mit einem weite- ren zytostatischen Wirkstoff). Ob der Wirkstoff in den Beispielen der ur- sprünglichen Anmeldung gegenüber den Vergleichsstoffen eine verbes- serte Wirkung aufweise oder nicht, spiele für die Frage der eindeutigen und unmittelbaren Offenbarung keine Rolle. Tatsache sei, dass auch So- rafenibtosylat an sich in den Beispielen experimentell als wirksam nach- gewiesen werde.</w:t>
      </w:r>
    </w:p>
    <w:p>
      <w:r>
        <w:rPr>
          <w:b/>
        </w:rPr>
        <w:t>E. 24</w:t>
      </w:r>
    </w:p>
    <w:p>
      <w:r>
        <w:t>In den ursprünglich eingereichten Unterlagen (Offenlegungsschrift der Teilanmeldung, die Basis des Streitpatents ist; der Offenbarungsgehalt der internationalen Anmeldung WO 579 ist identisch) wird zunächst auf eine Kombinationstherapie von Sorafenib mit einem weiteren zytotoxi- schen oder zytostatischen Wirkstoff verwiesen (Abs. [0002]) und so auch in den allgemeinen Gegenständen gemäss Abs. [0096], die den Ansprü- chen der WO 579 entsprechen, und den Ansprüchen vorgegeben. Es wird aber in Abs. [0014] (entspricht S. 7:5 der WO 579) ausdrücklich her- vorgehoben, dass die Erfindung sich auch auf die Verbindungen gemäss Formel I an sich beziehe («The invention relates to the compounds per</w:t>
      </w:r>
    </w:p>
    <w:p>
      <w:r>
        <w:t>O2022_006</w:t>
      </w:r>
    </w:p>
    <w:p>
      <w:r>
        <w:t>Seite 21</w:t>
      </w:r>
    </w:p>
    <w:p>
      <w:r>
        <w:t>se, of formula I»). Die Formel I wird in Abs. [0008] (entspricht S. 3:11 - S. 5 letzte Zeile der WO 579) zwar nicht ausdrücklich als Salzform angege- ben, unmittelbar davor heisst es aber im gleichen Absatz, dass die phar- mazeutisch akzeptierten Salze von dieser Formel eingeschlossen sind. In einer Gesamtschau versteht dies der Fachmann unmittelbar und ein- deutig so, dass nicht nur Sorafenib in Kombination mit einem weiteren zy- totoxischen oder zytostatischen Wirkstoff (Abs. [0007] und [0008]), und zwar jeweils entweder allein oder als pharmazeutisch akzeptiertes Salz, erfindungsgemäss ist, sondern auch der Wirkstoff allein (Abs. [0014]). Das beanspruchte Sorafenibtosylat wird ausdrücklich in Abs. [0032] in der allgemeinen Beschreibung genannt und in den Beispielen eingesetzt, da- rauf wird verwiesen in Abs. [0071], und dabei jeweils u.a. auch mit vorteil- haften tumour growth suppression (TGS) Werten allein und nicht in Kom- bination mit einer 5-Fluorouracilverbindung. Es ist zwar richtig, dass in diesen Beispielen der Wirkstoff in einer Formulierung verabreicht wird, dass er auch in Kombination mit einer 5-Fluorouracilverbindung einge- setzt wird und nach einem jeweils bestimmten Dosierungsschema. Der Fachmann erkennt aber unmittelbar und eindeutig wegen des sehr allge- mein gehaltenen Verweises in Abs. [0032] und Abs. [0071], dass der be- anspruchte Wirkstoff Sorafenibtosylat ein bevorzugtes System ist, und zwar unabhängig von den anderen Elementen der Beispiele. Wegen der Bemerkung in Abs. [0014] versteht er dies auch unmittelbar und eindeutig so, dass dieser spezifische Wirkstoff an sich erfindungsgemäss ist. Eine unzulässige Änderung liegt auch deswegen nicht vor, weil bei- spielsweise in Abs. [0007] jeweils Bezug genommen wird auf eine Aryl- harnstoffverbindung und zwar einschliesslich pharmazeutisch akzeptierter Salze, und diese wird dann weiter spezifiziert in Abs. [0008]. In Abs. [0032] wird dann ebenfalls die Tosylat-Salzform von Sorafenib als die bevorzugteste Auswahl für die Arylharnstoffverbindung beschrieben. In Kombination mit der Bemerkung in Abs. [0014] wird dadurch dem Fachmann unmittelbar und eindeutig auch Sorafenibtosylat an sich und nicht nur im Kombinationspräparat als erfindungsgemäss in den ur- sprünglich eingereichten Unterlagen offenbart.</w:t>
      </w:r>
    </w:p>
    <w:p>
      <w:r>
        <w:t>O2022_006</w:t>
      </w:r>
    </w:p>
    <w:p>
      <w:r>
        <w:t>Seite 22</w:t>
      </w:r>
    </w:p>
    <w:p>
      <w:r>
        <w:t>Eine unzulässige Änderung liegt deshalb bei Anspruch 12 in der erteilten Fassung nicht vor. Prioritätsrecht</w:t>
      </w:r>
    </w:p>
    <w:p>
      <w:r>
        <w:rPr>
          <w:b/>
        </w:rPr>
        <w:t>E. 25</w:t>
      </w:r>
    </w:p>
    <w:p>
      <w:r>
        <w:t>Entscheidung G 1/22, RZ 54; so bereits BGE 42 II 400 E. 4.</w:t>
      </w:r>
    </w:p>
    <w:p>
      <w:r>
        <w:t>O2022_006</w:t>
      </w:r>
    </w:p>
    <w:p>
      <w:r>
        <w:t>Seite 23</w:t>
      </w:r>
    </w:p>
    <w:p>
      <w:r>
        <w:t>Das Prioritätsrecht kann vom Erstanmelder oder von demjenigen bean- sprucht werden, der das Recht des Erstanmelders erworben hat, die glei- che Erfindung in der Schweiz zur Patentierung anzumelden (Art. 18 Abs. 2 PatG; Art.4A PVÜ (deutscher amtlicher Text gemäss Art. 29(1)b) PVÜ) und die deutsche Fassung von Art. 87(1) EPÜ sprechen vom «Rechtsnachfolger» des Erstanmelders. Die französische Fassung von Art. 4A (1) PVÜ (nach Art. 29(1)a) PVÜ authentisch und gemäss Art. 29(1)c) PVÜ massgeblich bei Diskrepanz zwischen den verschieden- sprachigen Texten) und die französische Fassung von Art. 87(1) EPÜ sprechen vom «son ayant cause». Das Prioritätsrecht ist ein vom Recht auf das Patent oder die Patentanmeldung unabhängiges Recht, das se- parat übertragen werden kann.26 Da das Prioritätsrecht in Art. 33 Abs. 2bis PatG nicht genannt wird, kann es auch übertragen werden, ohne dass die schriftliche Form beachtet werden müsste.27</w:t>
      </w:r>
    </w:p>
    <w:p>
      <w:r>
        <w:rPr>
          <w:b/>
        </w:rPr>
        <w:t>E. 26</w:t>
      </w:r>
    </w:p>
    <w:p>
      <w:r>
        <w:t>BREMI, Einreichung von US Provisional Applications und Übertragung von Prioritätsrechten: Einige Fallstricke in der Praxis, sic! 2000, S. 296 ff., 298 (Fn. 7); BODENHAUSEN, Guide d’Application de la Convention de Paris pour la Protection de la Propriété Industrielle, Genf 1969, S. 40; WIECZOREK, Die Unionspriorität im Patentrecht, Köln 1975, S. 136.</w:t>
      </w:r>
    </w:p>
    <w:p>
      <w:r>
        <w:rPr>
          <w:b/>
        </w:rPr>
        <w:t>E. 27</w:t>
      </w:r>
    </w:p>
    <w:p>
      <w:r>
        <w:t>Die Beweiswürdigung ist nach Art. 157 ZPO frei, was bedeutet, dass es keine festen Regeln zum Beweiswert einzelner Beweismittel gibt.29 Frei bedeutet aber nicht willkürlich. Der Richter muss nach seiner gesamten Sach- und Menschenkenntnis sowie nach Lebenserfahrung eine gewis- senhafte Schlussfolgerung ziehen;30 die Beweiswürdigung muss in objek- tiv nachvollziehbarer, begründbarer Weise erfolgen.31 Die Begründung muss es der Rechtsmittelinstanz erlauben, die Rationalität der Beweis- würdigung zu überprüfen.32 Das Beweismass umschreibt das Bundesgericht seit langem mit der Formulierung, ein Beweis sei erbracht, wenn das Gericht nach objektiven Gesichtspunkten von der Richtigkeit einer Sachbehauptung überzeugt sei. Absolute Gewissheit könne dabei nicht verlangt werden. Es genüge, wenn das Gericht am Vorliegen der behaupteten Tatsache keine ernsthaf- ten Zweifel mehr habe oder allenfalls verbleibende Zweifel als leicht er- schienen.33</w:t>
      </w:r>
    </w:p>
    <w:p>
      <w:r>
        <w:rPr>
          <w:b/>
        </w:rPr>
        <w:t>E. 28</w:t>
      </w:r>
    </w:p>
    <w:p>
      <w:r>
        <w:t>BPatGer, Urteil O2022_007 vom 5. März 2024, E. 29 – «Apixaban».</w:t>
      </w:r>
    </w:p>
    <w:p>
      <w:r>
        <w:rPr>
          <w:b/>
        </w:rPr>
        <w:t>E. 29</w:t>
      </w:r>
    </w:p>
    <w:p>
      <w:r>
        <w:t>Statt aller ZK ZPO-HASENBÖHLER, Art. 157 N 8.</w:t>
      </w:r>
    </w:p>
    <w:p>
      <w:r>
        <w:rPr>
          <w:b/>
        </w:rPr>
        <w:t>E. 30</w:t>
      </w:r>
    </w:p>
    <w:p>
      <w:r>
        <w:t>ZK ZPO-HASENBÖHLER, Art. 157 N 11.</w:t>
      </w:r>
    </w:p>
    <w:p>
      <w:r>
        <w:rPr>
          <w:b/>
        </w:rPr>
        <w:t>E. 31</w:t>
      </w:r>
    </w:p>
    <w:p>
      <w:r>
        <w:t>BK ZPO-BRÖNNIMANN, Art. 157 N 5.</w:t>
      </w:r>
    </w:p>
    <w:p>
      <w:r>
        <w:rPr>
          <w:b/>
        </w:rPr>
        <w:t>E. 32</w:t>
      </w:r>
    </w:p>
    <w:p>
      <w:r>
        <w:t>BÜHLER, in: Leuenberger (Hrsg.), Der Beweis im Zivilprozess, Bern 2000, S. 72-92, S. 89.</w:t>
      </w:r>
    </w:p>
    <w:p>
      <w:r>
        <w:rPr>
          <w:b/>
        </w:rPr>
        <w:t>E. 33</w:t>
      </w:r>
    </w:p>
    <w:p>
      <w:r>
        <w:t>Zur Behauptung, dass nicht alle Arbeitsverträge identisch gewesen seien, legt die Klägerin acht «Bayer Corporation Agreements» ins Recht und behauptet, auch gestützt auf die weitere Erklärung von Barbara Shimei vom 13. Oktober 2021, dass alle Anmelder der Prioritätsanmeldung in den vorliegend massgeblichen Punkten identische Verträge hatten, und bietet für die verbleibenden Erfinder, deren Verträge nicht eingereicht wurden, diese wie erwähnt alle als Zeugen an. Die eingereichten Kopien der unterschriebenen «Bayer Corporation Ag- reements» sind identisch. Es handelt sich um einen Standardvertrag, et- was Anderes macht die Beklagte auch nicht geltend. Es gibt keinen Hinweis darauf, dass die Verträge, die von den zehn An- gestellten unterzeichnet wurden, für die keine Kopien des «Bayer Corpo- ration Agreements» eingereicht wurden, anders lauten als die acht vorlie- genden Kopien. Es widerspricht jeder Lebenserfahrung, dass solche Ab- tretungsverträge für verschiedene Angestellte verschieden abgefasst werden, das wird auch durch die Erklärung von Barbara Shimei vom 13. Oktober 2021 bestätigt. Gerade in einem multinationalen Konzern wie der Bayer-Gruppe ist ohne Nachweis des Gegenteils davon auszugehen, dass alle Abtretungsverträge gleich gelautet haben. Angesichts des offensichtlichen Formularcharakters des «Bayer Corpora- tion Agreements», das für immerhin acht der 18 Anmelder der Prioritäts- anmeldung unterzeichnet vorliegt, und angesichts der Erläuterungen über die damals zwingenden Prozesse bei der Einstellung von forschenden Mitarbeitern und der damit verbundenen Bestätigung, dass entsprechen-</w:t>
      </w:r>
    </w:p>
    <w:p>
      <w:r>
        <w:t>O2022_006</w:t>
      </w:r>
    </w:p>
    <w:p>
      <w:r>
        <w:t>Seite 31</w:t>
      </w:r>
    </w:p>
    <w:p>
      <w:r>
        <w:t>de Erklärungen auch von den anderen Anmelder der Prioritätsanmeldung unterschrieben worden seien gemäss Erklärung William J. Klemick vom 26. August 2021 und Erklärung von Barbara Shimei vom 13. Oktober 2021, ist erstellt, dass sämtliche der Anmelder der Prioritätsanmeldung Vereinbarungen entsprechend dem «Bayer Corporation Agreement» ein- gegangen waren. Auch hier ist anzufügen, dass die Klägerin die (rechtshilfeweise) Einver- nahme des Zeugen William J. Klemick rechtzeitig und formgültig angebo- ten hat.</w:t>
      </w:r>
    </w:p>
    <w:p>
      <w:r>
        <w:rPr>
          <w:b/>
        </w:rPr>
        <w:t>E. 34</w:t>
      </w:r>
    </w:p>
    <w:p>
      <w:r>
        <w:t>Nach schweizerischem Recht ergibt sich nichts anderes. Es ist erstellt, dass alle Erfinder im massgeblichen Zeitpunkt Arbeitnehmer der Bayer Corporation waren. Gemäss Art. 332 Abs. 1 OR gehören Erfindungen, die der Arbeitnehmer bei Ausübung seiner dienstlichen Tätigkeit und in Erfül- lung seiner vertraglichen Pflichten macht oder an deren Hervorbringung er mitwirkt, unabhängig von ihrer Schutzfähigkeit dem Arbeitgeber. Nach unstrittiger Auffassung entstehen bei Diensterfindungen die Rechte auf und an der Erfindung originär, ohne weitere rechtsgeschäftliche Verfü- gung, beim Arbeitgeber.34 Die Beklagte behauptet nicht, dass es sich bei der Erfindung von Sorafenibtosylat um etwas anderes als eine Dienster- findung gehandelt habe. Entsprechend gehören die Rechte an dieser Er- findung, und damit das Prioritätsrecht (vgl. Art. 18 Abs. 2 PatG), auch dann der Bayer Corporation, wenn Schweizer Recht auf die Verfügung angewendet wird.</w:t>
      </w:r>
    </w:p>
    <w:p>
      <w:r>
        <w:rPr>
          <w:b/>
        </w:rPr>
        <w:t>E. 35</w:t>
      </w:r>
    </w:p>
    <w:p>
      <w:r>
        <w:t>BPatGer, Urteil O2015_009 vom 21. März 2018, E.</w:t>
      </w:r>
    </w:p>
    <w:p>
      <w:r>
        <w:rPr>
          <w:b/>
        </w:rPr>
        <w:t>E. 36</w:t>
      </w:r>
    </w:p>
    <w:p>
      <w:r>
        <w:t>Das Streitpatent beansprucht daher seine Priorität vom 3. Dezember 2001 gültig. Die Entgegenhaltungen Lowinger et al. 2002 und Hotte et al. 2002, die beide nach dem Prioritätsdatum veröffentlicht wurden, gehören daher nicht zum Stand der Technik für das Streitpatent und sind bei der nachfolgenden Beurteilung der Neuheit und erfinderischen Tätigkeit nicht zu beachten. Neuheit</w:t>
      </w:r>
    </w:p>
    <w:p>
      <w:r>
        <w:rPr>
          <w:b/>
        </w:rPr>
        <w:t>E. 37</w:t>
      </w:r>
    </w:p>
    <w:p>
      <w:r>
        <w:t>BGE 144 III 337 E. 2.2.2 – «Fulvestrant II».</w:t>
      </w:r>
    </w:p>
    <w:p>
      <w:r>
        <w:t>O2022_006</w:t>
      </w:r>
    </w:p>
    <w:p>
      <w:r>
        <w:t>Seite 33</w:t>
      </w:r>
    </w:p>
    <w:p>
      <w:r>
        <w:t>sind, nicht aber, was der Fachmann der impliziten Offenbarung nahelie- genderweise hinzufügen würde.38</w:t>
      </w:r>
    </w:p>
    <w:p>
      <w:r>
        <w:rPr>
          <w:b/>
        </w:rPr>
        <w:t>E. 38</w:t>
      </w:r>
    </w:p>
    <w:p>
      <w:r>
        <w:t>Die Beklagte macht mangelnde Neuheit gegenüber der WO 00/42012 A1 (in der Folge WO 012) geltend. Sie verweist dabei insbesondere darauf, dass die spezifische Formel beziehungsweise der Wirkstoff Sorafenib an sich gemäss Anspruch 12, soweit der Wirkstoff als freie Base betroffen sei, in diesem Dokument offenbart sei, und zwar an drei Stellen: • In Tabelle 4 auf Seite 81 als Verbindung 42; • Im Rahmen von Anspruch 61 auf Seite 110 in den Zeilen 9/10; • Im Rahmen eines Herstellungsverfahrens auf Seite 41:24-Seite 42:11. Das Tosylatsalz dieses Wirkstoffs müsse dann nur noch von Seite 6:11-15 der WO 012 im Rahmen einer Auswahl aus einer einzigen Liste ausge- wählt werden, und eine Auswahl aus einer einzigen Liste führe zu man- gelnder Neuheit. In ihrer Klage vorgreifend und im weiteren Schriftenwechsel bestreitet die Klägerin die mangelnde Neuheit mit dem Argument, in der WO 012 werde der Wirkstoff Sorafenib ohne das Gegenion in Form der freien Base nur in Listen offenbart, und zwar einerseits als Eintrag 42 in Tabelle 4 und ande- rerseits in den Ansprüchen 61 und 67. Im Rahmen einer zweiten Liste für pharmazeutisch akzeptable Salze werde dann auf Seite 6:10-25 das To- sylat wiederum im Rahmen einer umfangreichen Liste offenbart. Eine Be- vorzugung der freien Base des spezifischen Wirkstoffs Sorafenib oder des Tosylats, geschweige denn eine unmittelbare und eindeutige Offen- barung der Kombination der beiden, sei der Entgegenhaltung WO 012 nicht zu entnehmen.</w:t>
      </w:r>
    </w:p>
    <w:p>
      <w:r>
        <w:rPr>
          <w:b/>
        </w:rPr>
        <w:t>E. 39</w:t>
      </w:r>
    </w:p>
    <w:p>
      <w:r>
        <w:t>Der spezifische Wirkstoff Sorafenib wird in der Offenlegungsschrift WO 012 als freie Base offenbart, dies aber immer im Rahmen von Listen mit einer Vielzahl von anderen spezifischen Beispielen der sehr generisch</w:t>
      </w:r>
    </w:p>
    <w:p>
      <w:r>
        <w:t>38 SHK PatG-DETKEN, Art. 7 N 116 f.</w:t>
      </w:r>
    </w:p>
    <w:p>
      <w:r>
        <w:t>O2022_006</w:t>
      </w:r>
    </w:p>
    <w:p>
      <w:r>
        <w:t>Seite 34</w:t>
      </w:r>
    </w:p>
    <w:p>
      <w:r>
        <w:t>beschriebenen allgemeinen Definition der Komponente (I) der allgemei- nen Struktur A-D-B z.B. aus Anspruch 1 der WO 012. Die von der Beklagten angegebene Tabelle 4 der WO 012 ist eine äus- serst lange Liste von möglichen Ausführungsformen für den Grundbau- stein, wie er im Rahmen der Bezeichnung der Tabelle 4 unten auf Sei- te 80 angegeben ist. Um zu Sorafenib zu kommen, muss bereits zweimal ausgewählt werden, und zwar muss (1) einmal der Grundbaustein ge- mäss einer der Tabellen 1-6 ausgewählt werden, und dann, wenn Tabelle 4 ausgewählt wurde, (2) innerhalb der Tabelle 4 in dieser von den dort ge- führten Zeilen 41-84 für den als R bezeichneten Rest an der Formel in der Kopfzeile der Tabelle die Zeile 42 ausgewählt werden. Damit liegt so- gar eine dreifache Auswahl vor, um zum Tosylatsalz von Sorafenib zu ge- langen, denn in der Tabelle ist die Base offenbart und für das Tosylat muss (3) auf die Liste auf Seite 6 der WO 012 zurückgriffen werden. Geht man aus von Anspruch 61 der WO 012 auf Seite 109 f. aus, so wer- den in diesem Anspruch verschiedene Harnstoffderivate im Rahmen von verschiedenen nacheinander geschalteten Listen angegeben, und im Rahmen einer dieser Listen gemäss Seite 110, Zeile 4, wird dann in einer weiteren Liste von vier Möglichkeiten als letztes Sorafenib genannt. Auch hier muss entsprechend eine dreifache Auswahl vorgenommen werden, um zum Tosylatsalz von Sorafenib zu gelangen. Mindestens liegt aber ei- ne zweifache Auswahl vor, denn im Anspruch 61 ist die Base offenbart, und kein Salz. Es muss mithin das Tosylat von Seite 6 aus einer ersten umfangreichen Liste ausgewählt werden, und dann das Sorafenib aus ei- ner umfangreichen Liste im Rahmen von Anspruch 61. Nichts anderes ergibt sich, wenn man das Herstellungsverfahren auf Sei- te 41, Zeile 24 bis Seite 42, Zeile 11 anschaut. Auf den Seiten 17-75 der WO 012 wird eine beinah unüberschaubare Anzahl von verschiedenen Synthesevorschriften für die unterschiedlichsten Möglichkeiten der For- mel I, wie sie auf Seite 2 unten oder im Anspruch 1 angegeben wird, of- fenbart. Eine einzige dieser vielen Vorschriften richtet sich auf die Herstel- lung von Sorafenib, und zwar nicht als Salz, sondern als freie Base. Um zum Anspruchsgegenstand zu gelangen, muss man entsprechend auch hier wenigstens zweimal auswählen, und zwar muss man eines der</w:t>
      </w:r>
    </w:p>
    <w:p>
      <w:r>
        <w:t>O2022_006</w:t>
      </w:r>
    </w:p>
    <w:p>
      <w:r>
        <w:t>Seite 35</w:t>
      </w:r>
    </w:p>
    <w:p>
      <w:r>
        <w:t>spezifischen Systeme, das im Rahmen der vielen Synthesevorschriften der WO 012 angegeben ist, auswählen, und dann nicht die Form als freie Base nehmen gemäss Synthesevorschrift, sondern in einem zweiten Auswahlschritt ein Salz, und dann auch noch das spezifische Tosylatsalz aus der langen Liste auf Seite 6 der WO 012. Damit ist der Gegenstand von Anspruch 12 neu gegenüber WO 012, denn eine Kombination von Merkmalen, die aus mehreren Listen ausge- wählt werden muss, bei denen es keinen spezifischen Hinweis auf die zu wählende Kombination gibt, ist nicht unmittelbar und eindeutig offenbart. Unter anderem macht die Beklagte in diesem Zusammenhang geltend, im Gegensatz zur Situation bei der Frage der Zulässigkeit der Änderungen sei in der WO 012 Sorafenib als eine spezifische Ausführungsform der Formel I und eine abschliessende Liste bevorzugter pharmazeutisch ak- zeptabler Salze offenbart. Die freie Base von Sorafenib sei deshalb nicht das Ergebnis eines zweistufigen Auswahlverfahrens, denn beispielsweise Tabelle 4 würde von einem Fachmann als Offenbarung spezifischer indi- vidualisierter Ausführungsformen von Verbindungen erkannt, und im Ge- gensatz zu einer klassischen Markush-Formel habe der Fachmann keine Wahl, welche Verbindungen aus Tabelle 4 abgeleitet werden könnten. Damit sei die freie Base von Sorafenib als Verbindung 42 in Tabelle 4 in- dividualisiert. In den ursprünglich eingereichten Unterlagen zum Streitpatent ist Sorafe- nibtosylat in der allgemeinen Beschreibung individualisiert und bevorzugt offenbart (Abs. [0032] und [0071]), d. h. dieses spezifische System ist unmittelbar und eindeutig offenbart. Damit ist der Offenbarungsgehalt in den ursprünglich eingereichten Unterlagen zum Streitpatent konkretisier- ter, weil fokussiert auf Sorafenibtosylat, und die Situation lässt sich nicht mit der Frage der Neuheit gegenüber der WO 012 vergleichen, da dort unbestrittenermassen nur die freie Base von Sorafenib individualisiert of- fenbart ist, und dann noch als nicht besonders hervorgehobener Eintrag in einer langen Liste. Der Verweis zu den Argumenten im Zusammenhang mit der Zulässigkeit der Änderungen und der Hinweis, dass dem nicht ge- folgt werden könne, ist deswegen nicht nachvollziehbar.</w:t>
      </w:r>
    </w:p>
    <w:p>
      <w:r>
        <w:t>O2022_006</w:t>
      </w:r>
    </w:p>
    <w:p>
      <w:r>
        <w:t>Seite 36</w:t>
      </w:r>
    </w:p>
    <w:p>
      <w:r>
        <w:t>Erfinderische Tätigkeit</w:t>
      </w:r>
    </w:p>
    <w:p>
      <w:r>
        <w:rPr>
          <w:b/>
        </w:rPr>
        <w:t>E. 40</w:t>
      </w:r>
    </w:p>
    <w:p>
      <w:r>
        <w:t>BGer, a.a.O.</w:t>
      </w:r>
    </w:p>
    <w:p>
      <w:r>
        <w:rPr>
          <w:b/>
        </w:rPr>
        <w:t>E. 41</w:t>
      </w:r>
    </w:p>
    <w:p>
      <w:r>
        <w:t>BPatGer, Urteil O2013_008 vom 25. August 2015, E. 4.4 – «elektrostatische Pulversprühpistole»; Urteil S2017_001 vom 1. Juni 2017, E. 4.6 – «Valsartan/Amlodipin Kombinationspräparat»; Urteil O2015_011 vom 29. August 2017, E. 4.5.1 – «Fulvestrant».</w:t>
      </w:r>
    </w:p>
    <w:p>
      <w:r>
        <w:rPr>
          <w:b/>
        </w:rPr>
        <w:t>E. 42</w:t>
      </w:r>
    </w:p>
    <w:p>
      <w:r>
        <w:t>Richtlinien für die Prüfung im EPA, Ausgabe März 2023, G-VII, 5.</w:t>
      </w:r>
    </w:p>
    <w:p>
      <w:r>
        <w:rPr>
          <w:b/>
        </w:rPr>
        <w:t>E. 43</w:t>
      </w:r>
    </w:p>
    <w:p>
      <w:r>
        <w:t>BPatGer, Urteil S2017_001 vom 1. Juni 2017, E. 4.6.</w:t>
      </w:r>
    </w:p>
    <w:p>
      <w:r>
        <w:rPr>
          <w:b/>
        </w:rPr>
        <w:t>E. 44</w:t>
      </w:r>
    </w:p>
    <w:p>
      <w:r>
        <w:t>Beschwerdekammer des EPA, Entscheidung T 606/89 vom 18. September 1990.</w:t>
      </w:r>
    </w:p>
    <w:p>
      <w:r>
        <w:rPr>
          <w:b/>
        </w:rPr>
        <w:t>E. 45</w:t>
      </w:r>
    </w:p>
    <w:p>
      <w:r>
        <w:t>BGer, Urteil 4A_282/2018 vom 4. Oktober 2018, E. 4.3 – «balancier de montre».</w:t>
      </w:r>
    </w:p>
    <w:p>
      <w:r>
        <w:t>O2022_006</w:t>
      </w:r>
    </w:p>
    <w:p>
      <w:r>
        <w:t>Seite 37</w:t>
      </w:r>
    </w:p>
    <w:p>
      <w:r>
        <w:t>Trotz des Superlativs «nächstliegend» kann es, auch nach der Recht- sprechung der Beschwerdekammern des EPA,46 mehrere «nächstliegen- de» Entgegenhaltungen geben, die «gleich weit entfernt» sind von der Er- findung.47 Dann muss für die Feststellung, dass die beanspruchte techni- sche Lehre nicht naheliegend ist, der Aufgabe-Lösungs-Ansatz ausge- hend von allen Ausgangspunkten durchgeführt werden. Das Bundesge- richt hält dabei fest, dass es «nicht wesentlich sein [soll], welches von re- gelmässig mehreren naheliegenden Elementen im Stande der Technik zum Ausgangspunkt der allein entscheidenden Frage genommen wird, ob die Fachperson schon mit geringer geistiger Anstrengung auf die Lösung des Streitpatents kommen kann».48 41. Im ersten Schritt des Aufgabe-Lösungs-Ansatzes ist der nächstliegende Stand der Technik im Sinne eines besten Ausgangspunkts für die Beurtei- lung der erfinderischen Tätigkeit zu bestimmen. 42. Die Beklagte behauptet mangelnde erfinderische Tätigkeit ausgehend ei- nerseits vom wissenschaftlichen Aufsatz J.F. Lyons et al., Discovery of a novel Raf kinase inhibitor, Endocrine-Related Cancer 2001, 219–225 (in der Folge «Lyons et al. 2001»), andererseits ausgehend von der bereits bei der Neuheit diskutierten Patentanmeldung WO 012. Lyons et al. 2001 beschreibt die Ras-Signalwege und erklärt, weshalb die Hemmung der Raf-Kinase ein vielversprechender Ansatz zur Zerstörung von Tumoren sei. Es wird über eine klinische Studie mit einer oralen For- mulierung von BAY 43-9006 berichtet. Der Wirkstoff werde gut vertragen und die Dosis erhöht. Vorläufige klinische Daten seien ermutigend, min- destens 37% der Patienten hätten während mehr als zwölf Wochen einen stabilen Krankheitsverlauf. BAY 43-9006 ist Sorafenib (offenbart in C. Chandra Kumar et al., Drugs targeted against protein kinase, Expert O- pinion on Emerging Drugs 2001, 303-315, «Kumar et al. 2001»). Wäh- rend die Klägerin argumentiert, dass BAY 43-9006 spezifisch die freie</w:t>
      </w:r>
    </w:p>
    <w:p>
      <w:r>
        <w:rPr>
          <w:b/>
        </w:rPr>
        <w:t>E. 46</w:t>
      </w:r>
    </w:p>
    <w:p>
      <w:r>
        <w:t>Vgl. Beschwerdekammer des EPA, Entscheidung T 967/97 vom 25. Oktober 2001.</w:t>
      </w:r>
    </w:p>
    <w:p>
      <w:r>
        <w:rPr>
          <w:b/>
        </w:rPr>
        <w:t>E. 47</w:t>
      </w:r>
    </w:p>
    <w:p>
      <w:r>
        <w:t>BPatGer, Urteil S2017_001 vom 1. Juni 2017, E. 4.6.</w:t>
      </w:r>
    </w:p>
    <w:p>
      <w:r>
        <w:rPr>
          <w:b/>
        </w:rPr>
        <w:t>E. 48</w:t>
      </w:r>
    </w:p>
    <w:p>
      <w:r>
        <w:t>BGE 138 III 111 E. 2.2 – «Induktionsherd».</w:t>
      </w:r>
    </w:p>
    <w:p>
      <w:r>
        <w:t>O2022_006</w:t>
      </w:r>
    </w:p>
    <w:p>
      <w:r>
        <w:t>Seite 38</w:t>
      </w:r>
    </w:p>
    <w:p>
      <w:r>
        <w:t>Base von Sorafenib bezeichne, behauptet die Beklagte, der Offenba- rungsgehalt von Lyons et al. 2001 sei diesbezüglich unklar. Um diese Be- hauptung zu stützen, führt die Beklagte an, dass der nach dem Prioritäts- datum veröffentlichte Aufsatz von Lowinger et al. 2002 offenbare, dass in klinischen Studien BAY 43-9006 in der Form des Tosylatsalzes eingesetzt werde, und der ebenfalls nachveröffentlichte Aufsatz von Hotte et al. 2002 erkläre, dass der Laborcode BAY 43-9006 das Tosylatsalz von Sorafenib bezeichne. Daher wüsste ein Fachmann nicht, ob sich Lyons et al. 2001 auf die freie Base von Sorafenib oder ein Salz von Sorafenib beziehe. Die Klägerin entgegnet darauf unter anderem, die freie Base und das To- sylatsalz von Sorafenib hätten unterschiedliche Forschungscodes gehabt, und BAY 43-9006 habe die freie Base bezeichnet. Die schriftliche Erklä- rung des Miterfinders Prof. Bernd Riedl vom 28. Juli 2020, die dafür ange- führt wird, ist aber ebenfalls eine nachveröffentlichte Quelle.</w:t>
      </w:r>
    </w:p>
    <w:p>
      <w:r>
        <w:t>Abbildung 3: Tabelle 2 aus der schriftlichen Erklärung von Bernd Riedl vom 28. Juli 2020 mit den Forschungscodes für Sorafenib und Salzformen davon</w:t>
      </w:r>
    </w:p>
    <w:p>
      <w:r>
        <w:t>O2022_006</w:t>
      </w:r>
    </w:p>
    <w:p>
      <w:r>
        <w:t>Seite 39</w:t>
      </w:r>
    </w:p>
    <w:p>
      <w:r>
        <w:t>Lyons et al. 2001 offenbart nicht unmittelbar und eindeutig das Tosylatsalz von Sorafenib. Es geht nun nicht an, einfach anzunehmen, dass Lyons et al. 2001 die freie Base oder das Tosylatsalz von Sorafenib offenbare, da damit ein Element der Lösung bereits in den Ausgangspunkt für die Beur- teilung der erfinderischen Tätigkeit hineingelesen wird. Wird Lyons et al. 2001 als nächstliegender Stand der Technik herangezogen, muss daher davon ausgegangen werden, dass sich dessen Offenbarungsgehalt auf die Offenbarung der freien Base von Sorafenib beschränkt. WO 012 betrifft die Verwendung einer Gruppe von Arylharnstoffen bei der Behandlung von Raf-vermittelten Krankheiten und pharmazeutische Zu- sammensetzungen zur Verwendung in einer entsprechenden Therapie (S. 1:15-16). Auch hier wird erläutert, dass pharmazeutische Formulie- rungen von Raf-Kinase-Inhibitoren bei der Behandlung von Tumoren und/oder Krebszellwachstum, das durch Raf-Kinase vermittelt wird, ein- gesetzt werden können (S. 2:12-14). Daten aus klinischen Studien offen- bart WO 012 nicht. Das Tosylatsalz von Sorafenib wird, wie vorstehend dargelegt, nicht unmittelbar und eindeutig offenbart, aber Sorafenib ist ein Mitglied der offenbarten Gruppe von Arylharnstoffen, und Tosylat ist als eines von zahlreichen potenziellen Gegenionen zur Salzbildung erwähnt. Sowohl Lyons et al. 2001 als auch WO 012 offenbaren demnach, dass Sorafenib potenziell zur Behandlung von Tumoren bei Menschen und Tie- ren geeignet ist. Lyons et al. 2001 ist insofern vielsprechender, als bereits vorläufige Daten aus einer klinischen Studie offenbart werden. WO 012 ist aber als Ausgangspunkt nicht auszuschliessen, zumal in der WO 012, im Gegensatz zu Lyons et al. 2001, das Tosylat als mögliches Gegenion er- wähnt wird. Entsprechend wird erfinderische Tätigkeit sowohl ausgehend von Lyons et al. 2001 als auch WO 012 geprüft. Erfinderische Tätigkeit ausgehend von Lyons et al. 2001 43. In der zweiten Phase des Aufgabe-Lösungs-Ansatzes wird die zu lösende technische Aufgabe objektiv bestimmt. Hierfür werden das Patent, der nächstliegende Stand der Technik und die zwischen der beanspruchten Erfindung und dem nächstliegenden Stand der Technik bestehenden Un- terschiede in Bezug auf die (strukturellen oder funktionellen) Merkmale</w:t>
      </w:r>
    </w:p>
    <w:p>
      <w:r>
        <w:t>O2022_006</w:t>
      </w:r>
    </w:p>
    <w:p>
      <w:r>
        <w:t>Seite 40</w:t>
      </w:r>
    </w:p>
    <w:p>
      <w:r>
        <w:t>untersucht (die auch als Unterscheidungsmerkmal(e) der beanspruchten Erfindung bezeichnet werden), anschliessend wird die aus diesen Unter- scheidungsmerkmalen resultierende technische Wirkung bestimmt und dann die technische Aufgabe formuliert.49 44. Die Klägerin verweist auf Kumar et al. 2001, aus dem hervorgehe, dass BAY 43-9006 die freie Base von Sorafenib bezeichne. Die Beklagte argumentiert, Lyons et al. 2001 offenbare eine zur oralen Verabreichung an Menschen geeignete Tablette. Aus Lyons et al. 2001 sei daher bereits bekannt gewesen, dass Sorafenib in einer pharmazeu- tisch akzeptablen Form wirksam verbreicht werden könne. Die objektiv zu lösende Aufgabe könne daher nur in der Bereitstellung einer alternativen pharmazeutisch akzeptablen Form von Sorafenib gesehen werden. Das Streitpatent sagt nicht, dass Sorafenibtosylat gegenüber anderen Darreichungsformen besondere vorteilhafte Eigenschaften aufweist. Ins- besondere gibt es keine Daten zur Bioverfügbarkeit des Sorafenibtosylats allein. Offenbart werden im Streitpatent Tierversuche, die belegen, dass Sorafe- nibtosylat allein (Beispiel 1, Abs. [0076] und Beispiel 2, Abs. [079]), formu- liert mit Hilfsstoffen aber ohne dem Zytotoxikum 5-Fluorouracil, das Wachstum von Krebs hemmt oder sogar verhindert. Damit ist gezeigt, dass Sorafenibtosylat für sich allein erfolgreich und damit mit einer genü- genden Bioverfügbarkeit gegen Krebs eingesetzt werden kann, und zwar auch beim Menschen. Der Fachmann erkennt mit dem allgemeinen Fachwissen und auf der Grundlage der ursprünglich eingereichten An- meldung diese Wirkung als von der technischen Lehre umfasst und von der ursprünglich offenbarten Erfindung verkörpert.50 Die Nachreichung von Daten zur Untermauerung der Wirkung, wozu die Daten zur Biover- fügbarkeit gehören, ist damit zulässig. Die nachgereichten Daten zur Bioverfügbarkeit von Sorafenibtosylat zei- gen, dass diese rund sieben Mal höher ist als die Bioverfügbarkeit der</w:t>
      </w:r>
    </w:p>
    <w:p>
      <w:r>
        <w:rPr>
          <w:b/>
        </w:rPr>
        <w:t>E. 49</w:t>
      </w:r>
    </w:p>
    <w:p>
      <w:r>
        <w:t>BPatGer, Urteil S2019_007 vom 1. Oktober 2019, E. 32 – «Tadalafil 5 mg».</w:t>
      </w:r>
    </w:p>
    <w:p>
      <w:r>
        <w:rPr>
          <w:b/>
        </w:rPr>
        <w:t>E. 50</w:t>
      </w:r>
    </w:p>
    <w:p>
      <w:r>
        <w:t>Wie aus der Tabelle 1 aus der Erklärung von Bernd Riedl vom 28. Juli 2020 ersichtlich, sind alle Salzformen von Sorafenib in einem wässrigen Medium schlecht löslich, während der Wirkstoff gut löslich ist in PEG 400, einer niedermolekularen Form von Polyethylenglykol mit geringer Toxizi- tät. Das Lehrbuch Aulton 1988, S. 226, linke Spalte, führt aus, dass dann, wenn sich die Löslichkeit des Wirkstoffs durch Salzbildung nicht verbes- sern lasse, die Abfüllung des Wirkstoffs gelöst in PEG 400, Glyzerintri- acetat oder fraktioniertes Kokosnussöl in weiche Gelkapseln in Erwägung gezogen werden sollte. Die Ergebnisse des Löslichkeitstest sprechen da- her dafür, eine PEG 400-Lösung in einer Gelkapsel zumindest in Erwä- gung zu ziehen. Andererseits wird der Fachmann diese Option ungern wählen, da der Wirkstoff in den Gelkapseln vollständig in Lösungsmittel gelöst sein muss und die Kapselgrösse daher voraussichtlich sehr gross sein wird (Erklärung Bernd Riedl vom 28. Juli 2020, S. 4). Obwohl einiges für den Einsatz des in PEG 400 gelösten Wirkstoffs in ei- ner Gelkapseln sprach, hätte der Fachmann wegen der ihm bekannten Nachteile einer Gelkapsel zunächst in Betracht gezogen, die Auflösungs- geschwindigkeit auch des Tosylatsalzes von Sorafenib zu messen, in der Hoffnung, dass diese trotz der geringen Löslichkeit ausreichend hoch sein würde. Eine schlechte Löslichkeit weist zwar üblicherweise auf eine tiefe Auflösungsgeschwindigkeit hin. Es ist aber nicht ausgeschlossen, dass eine Salzform mit geringer Löslichkeit dennoch eine gute Auflösungsge- schwindigkeit aufweist. Diese ist für die Bioverfügbarkeit ein wichtiger Pa- rameter, da im Magen-Darm-Trakt ein offenes System gegeben ist. Ange- sichts der geringen Kosten im Verhältnis zu den weiteren Kosten von präklinischen Studien, geschweige denn den Kosten von klinischen Stu- dien, wird sich der Fachmann in diesem Fall durch eine nicht sehr hohe</w:t>
      </w:r>
    </w:p>
    <w:p>
      <w:r>
        <w:t>O2022_006</w:t>
      </w:r>
    </w:p>
    <w:p>
      <w:r>
        <w:t>Seite 46</w:t>
      </w:r>
    </w:p>
    <w:p>
      <w:r>
        <w:t>Erfolgserwartung nicht davon abhalten lassen, auch die Auflösungsge- schwindigkeit routinemässig zu bestimmen.52 Die dem Fachmann im Rahmen seines Allgemeinwissens zur Verfügung stehenden Informationen zu Messung der Auflösungsgeschwindigkeit fin- den sich in Aulton 2001, S. 122 f im Kapitel «Dissolution». Dort heisst es, dass die Auflösungsgeschwindigkeit nur dann sinnvoll gemessen werden kann, wenn sogenannte «sink conditions» erfüllt sind, d.h. wenn bei der Messung die Konzentration C des Wirkstoffs in der Lösung stets wesent- lich geringer ist, als die Löslichkeit Cs des Wirkstoffs. Dem Fachmann ist bekannt, dass für die Richtigkeit der analytischen Berechnungen das Kri- terium Cs&gt;&gt;&gt;C einzuhalten ist (Aulton 2001 S. 123, linke Spalte, 3. Zeile, ebenso Aulton 1988 auf Seite 234, linke Spalte unten). In der Praxis kön- nen Messungen der Auflösungsgeschwindigkeit durgeführt werden, wenn die Bedingung C ≤ 0,1 Cs eingehalten wird (Aulton 2001 S. 123, 6. Zeile von unten). Das Lehrbuch von Aulton 2001 gibt auf Seite 123, linke Spalte, weiter konkrete Anweisungen, wie die intrinsische Auflösungsgeschwindigkeit eines pharmazeutischen Wirkstoffs zu messen ist. Demnach wird eine komprimierte Materialscheibe durch langsames Komprimieren von 500 mg des Arzneimittels in einem 13-mm-IR-Scheibenstempel (IR disc punch) und einer Matrize hergestellt, die auf einen hohen Verdichtungs- druck von mehr als 500 MPa (zur Gewährleistung von Null-Porosität) und eine lange Verweilzeit (zur Verbesserung der Verdichtung) eingestellt sind. Die komprimierte Scheibe wird mit Paraffinwachs am Halter der Wood’schen Apparatur befestigt und wiederholt in geschmolzenes Paraf- fin getaucht, so dass Oberseite und der Umfang der Scheibe mit Paraffin beschichtet sind. Sich eventuell auf der Unterseite befindliches Paraffin wird anschliessend abgekratzt. Die beschichtete Scheibe wird bei 100 Umdrehungen pro Minute und 20 mm vom Boden eines Gefässes mit fla- chem Boden, das 1 Liter Flüssigkeit enthält, bei 37° C gedreht. Die Men- ge des freigesetzten Wirkstoffs wird dann, gewöhnlich durch UV- Spektrophotometrie, über die Zeit gemessen. Jeder Kandidat sollte in 0,05 Mol HCI (simulierte Magenumgebung) und Phosphatpuffer mit einem</w:t>
      </w:r>
    </w:p>
    <w:p>
      <w:r>
        <w:t>52 Vgl. BPatGer, Urteil S2019_007 vom 1. Oktober 2019, E. 36 – «Tadalafil 5mg» zur Motivation, eine tiefere Wirkstoffdosis trotz geringer Erfolgserwartung klinisch zu testen.</w:t>
      </w:r>
    </w:p>
    <w:p>
      <w:r>
        <w:t>O2022_006</w:t>
      </w:r>
    </w:p>
    <w:p>
      <w:r>
        <w:t>Seite 47</w:t>
      </w:r>
    </w:p>
    <w:p>
      <w:r>
        <w:t>pH 7 (simulierte Darmumgebung) sowie in destilliertem Wasser gemes- sen werden, vor allem, wenn für eine schwache Base bei pH 7 oder eine schwache Säure in 0,05 Mol HCI keine Sink-Bedingungen möglich sind. Es wird ausgeführt, dass Sink-Bedingungen einzuhalten sind, da ansons- ten die Lösungsgeschwindigkeit abnimmt, je mehr sich die Konzentration des gelösten Wirkstoffs im Lösungsmedium der Sättigungsgrenze nähert. In einer einfachen Rechnung schätzt der Fachmann auf Basis dieser In- formationen ab, dass er, um die Auflösungsgeschwindigkeit verlässlich messen zu können, bei einem Wert der Löslichkeit Cs von Sorafenibto- sylat von 0,1 μg/ml ein Lösungsvolumen von weit über 10’000 l (500mg/(0,1 mg/l · 0,1) = 50’000 L) benötigen würde. Der Fachmann er- kennt, dass derartige Bedingungen praktisch gar nicht, oder zumindest nicht mit in dieser Phase der Erprobung angemessenem Aufwand, umge- setzt werden können. Der Fachmann würde deshalb eine Messung der Auflösungsgeschwin- digkeit von Sorafenibtosylat nach dem Verfahren von Aulton 2001 nicht ernsthaft in Betracht ziehen (zur Messung mittels Durchflussmesszelle siehe hinten, E. 53). 51. Dass die Auflösungsgeschwindigkeit von Sorafenibtosylat tatsächlich nicht verlässlich gemessen werden kann, zeigen auch die von den Par- teien eingereichten Gutachten. Die Klägerin argumentiert, der Fachmann hätte mittels der Standardme- thode nach Aulton 2001 die hohe Auflösungsgeschwindigkeit von Sorafe- nibtosylat nicht bestimmen können. Sie habe unter Beachtung der Vor- schriften von Aulton 2001 (S. 122 ff.) die intrinsische Auflösungsge- schwindigkeit von Sorafenibtosylat zu messen versucht, und diese habe nicht gemessen werden können, dies gestützt auf das Parteigutachten Dr. Maximilian Karl vom 20. Oktober 2021 (auch im Massnahmeverfahren berücksichtigt, in der Folge «Gutachten Karl I»). Als Reaktion auf die Kri- tik in einem Parallelverfahren habe Dr. Karl ein weiteres Parteigutachten erstellt (Gutachten Dr. Maximilian Karl vom 3. November 2021, im Mass- nahmeverfahren nicht berücksichtigt worden, in der Folge «Gutachten Karl II»), mit dem gezeigt sei, dass die im Gutachten Karl I durchgeführte</w:t>
      </w:r>
    </w:p>
    <w:p>
      <w:r>
        <w:t>O2022_006</w:t>
      </w:r>
    </w:p>
    <w:p>
      <w:r>
        <w:t>Seite 48</w:t>
      </w:r>
    </w:p>
    <w:p>
      <w:r>
        <w:t>Kalibrierung gerechtfertigt sei, und die Resultate gleichblieben, auch wenn Dr. Karl Standards mit niedrigeren Konzentrationen verwendete. Die Messung sei daran gescheitert, dass kein auswertbares Signal ge- messen werden konnte. Bei derart niedriger Löslichkeit könne die intrinsi- sche Auflösungsgeschwindigkeit gar nicht gemessen werden. Parallel da- zu habe ein weiterer Experte versucht, die Auflösungsgeschwindigkeit mit einem Standardverfahren zu messen, Parteigutachten Professor Henderik Willem Frijlink vom 27. Januar 2022 (im Massnahmeverfahren nicht berücksichtigt worden, in der Folge «Gutachten Frijlink II»). Darin wird, wie auch bereits vorne diskutiert, festgehalten, dass die bei Aulton 2001 geforderten Sink-Bedingungen («sink condition») in der gegebenen Situation nicht gegeben seien, und es technisch nicht möglich sei, die Auflösungsgeschwindigkeit von Sorafenibsalzen, einschliesslich Sorafe- nibtosylat, aufgrund der niedrigen Löslichkeit mit dem Verfahren gemäss Aulton 2001 zu bestimmen. Das aus dem Dokument Looney, T. J. LISP Apparatus 4 [Flow-Through Method] Primer, Nov 1996 (in der Folge «Looney 1996») bekannte Ver- fahren sei keine Standardmethode zur Bestimmung der intrinsischen Auf- lösungsgeschwindigkeit eines Wirkstoffs gewesen und sei nur für fertige Tabletten ausgelegt. Die im Rahmen des Erteilungsverfahrens der paral- lelen Anmeldung EP 1 450 799 eingereichten Unterlagen der Klägerin mit Messungen der Auflösungsgeschwindigkeit von Sorafenibtosylat (in der Folge «Parallelmessungen») seien nach dem Prioritätstag gemessen worden und mit einer Versuchsanordnung, die zum Prioritätszeitpunkt nicht Standard gewesen sei. Zudem würden in den Parallelmessungen Ergebnisse von Experimenten gezeigt, die nicht mit Sorafenibtosylat und Sorafenib als chemische Substanzen, sondern mit der fertig formulierten Tablette durchgeführt worden seien. Gestützt auf die Erklärung von Dr. Kerstin Hartisch vom 13. Dezember 2021 (in der Folge «Gutachten Har- tisch», auch im Massnahmeverfahren berücksichtigt) wird vorgetragen, dass das in den Parallelmessungen eingesetzte Messverfahren unter Verwendung einer miniaturisierten Durchflusszelle («flow cell») zum Prio- ritätstag kein Routineverfahren gewesen sei und nur einen relativen Hin- weis auf die Auflösungsgeschwindigkeit gebe, nicht aber die intrinsische Auflösungsgeschwindigkeit lieferte. Die Parallelmessungen seien an for- mulierten Tabletten durchgeführt worden, und nicht an Sorafenibtosylat und Sorafenib als chemische Substanz nach ihrer Herstellung, wie Aulton</w:t>
      </w:r>
    </w:p>
    <w:p>
      <w:r>
        <w:t>O2022_006</w:t>
      </w:r>
    </w:p>
    <w:p>
      <w:r>
        <w:t>Seite 49</w:t>
      </w:r>
    </w:p>
    <w:p>
      <w:r>
        <w:t>2001, S. 113-138, insbesondere S. 123, gefordert. Die Formulierung be- einflusse das Auflösungsverhalten des Wirkstoffs, und damit belegten die Parallelmessungen nicht, dass eine verbesserte Auflösungsgeschwindig- keit von Sorafenibtosylat gezeigt sei. Die Beklagte argumentiert, sowohl mit dem Standardverfahren nach Aul- ton 2001 wie auch mit einer im Stand der Technik bekannten Durchfluss- zelle hätte die Auflösungsgeschwindigkeit von Sorafenibtosylat ohne wei- teres gemessen werden können, und der Fachmann hätte dann festge- stellt, dass die Auflösungsgeschwindigkeit von Sorafenibtosylat trotz des- sen geringer Löslichkeit so hoch gewesen wäre, dass es als Kandidat zur Formulierung einer oralen Darreichungsform ernsthaft und mit Aussicht auf Erfolg in Betracht gezogen worden wäre. Die im Lehrbuch Aulton (un- klar aus dem Vortrag ob 1. oder 2. Auflage) beschriebene Messung zur Lösungsgeschwindigkeit gebe keine Parameter an, und der Fachmann wisse, dass Routineanpassungen bei der dort beschriebenen Wood’schen Apparatur (Paddelmethode) erforderlich seien, und es könn- ten Lösungsvermittler erforderlich sein, um Sink-Bedingungen einzustel- len. Die aus dem Parteigutachten Wagner II sowie auch aus einer ersten Erklärung von Prof. Dr. Karl G. Wagner vom 9. August 2021 (im Mass- nahmeverfahren berücksichtigt, in der Folge «Gutachten Wagner I») und einem Parteigutachten von Professor Buckton vom 29. November 2021 (im Massnahmeverfahren berücksichtigt, in der Folge «Gutachten Buck- ton») gehe hervor, dass auf die Messungen gemäss Gutachten Karl I und II sowie Gutachten Frijlink II nicht abgestützt werden könne, da diese das Scheitern der Versuche geradezu provozierten, beispielsweise wegen der falsch eingestellten Absorptionswellenlänge. Wie aus den von der Beklag- ten selber durchgeführten Messungen ersichtlich, gestützt auf eine Erklä- rung von Josef Beranek vom 18. Februar 2022 (nicht im Massnahmever- fahren berücksichtigt, in der Folge «Gutachten Beranek») und einem Parteigutachten von Professor P. Zamostny vom 5. September 2022 (im Massnahmeverfahren nicht eingereicht, in der Folge «Gutachten Za- mostny») könne die niedrige Auflösungsgeschwindigkeit bei der freien Base von Sorafenib und auch jene bei Sorafenibtosylat nachgewiesen und sogar die intrinsische Auflösungsgeschwindigkeit ermittelt werden, auch wenn die Paddelmethode eingesetzt werde.</w:t>
      </w:r>
    </w:p>
    <w:p>
      <w:r>
        <w:t>O2022_006</w:t>
      </w:r>
    </w:p>
    <w:p>
      <w:r>
        <w:t>Seite 50</w:t>
      </w:r>
    </w:p>
    <w:p>
      <w:r>
        <w:t>Weiter führt die Beklagte aus, damit ein Verfahren vom Fachmann be- rücksichtigt werde, müsse es sich nicht um eine Standardmethode han- deln; es genüge, wenn es sich um eine Methode handle, die nicht über das allgemeine Fachwissen hinausgehe. Bei der Verwendung einer Durchflusszelle handle es sich um ein zum Prioritätszeitpunkt lange be- kanntes Verfahren, und zwar nicht nur zur Bestimmung von formulierten Wirkstoffen, sondern auch von Wirkstoffteilchen. Dies gestützt auf eine zweite Erklärung von Professor Dr. Karl G. Wagner vom 22. April 2022 (im Massnahmeverfahren nicht eingereicht worden, in der Folge «Gut- achten Wagner II»), wobei Bezug genommen wird auf Langenbucher et al., Standardized Flow-cell Method as an Alternative to Existing Pharma- copoeial Dissolution Testing, Pharm. Ind. 1989, S. 1276-1281 (in der Folge «Langenbucher et al. 1989»), A. C. Mehta, Review of Analytial Methods Used in the Dissolution Testing of Pharmaceuticals, Analytical Proceedings Including Analytical Communications 1994, S. 245-248, (in der Folge «Mehta 1994») und Nicklasson et al., A collaborative study of the in vitro dissolution of phenacitin crystals comparing the flow through method with the USP Paddle method, Intl. Journal of Pharmaceutics 1991, S. 255-264 (in der Folge «Nicklasson 1991»). Dass bei den Paral- lelmessungen formulierte Tabletten gemessen worden seien, sei irrele- vant und stehe im Widerspruch zur Aussage im Gutachten Hartisch. Im Gutachten Wagner II werde darauf hingewiesen, dass zur Einstellung von Sink-Bedingungen üblicherweise ein Lösungsvermittler eingesetzt werde, wie dies auch im Gutachten Karl I getan worden sei. Beide Parteien bauen ihre diesbezüglichen Argumente in ihren zweiten Rechtsschriften weiter aus, teils auch unter Bezugnahme auf zusätzliche Beweismittel. Darauf wird, soweit notwendig, bei der nachfolgenden Wür- digung eingegangen. 52. Für ihre Behauptung, die Auflösungsgeschwindigkeit von Sorafenibtosylat lasse sich gemäss dem Verfahren von Aulton 2001 messen, reicht die Beklagte das Gutachten Beranek ein. Dr. Beranek misst zuerst die Auflö- sungsgeschwindigkeiten zweier Presslinge von 150 mg Sorafenib und Sorafenibtosylat mit einem Durchmesser von 8 mm, die mit 200 MPa ver- presst wurden, in einer Wood’schen Apparatur nach Aulton 2001, wobei als Lösungsmittelvolumen 0,9 L Lösungsmittel eingesetzt wurden. Damit</w:t>
      </w:r>
    </w:p>
    <w:p>
      <w:r>
        <w:t>O2022_006</w:t>
      </w:r>
    </w:p>
    <w:p>
      <w:r>
        <w:t>Seite 51</w:t>
      </w:r>
    </w:p>
    <w:p>
      <w:r>
        <w:t>hält sich Dr. Beranek in mehrfacher Hinsicht nicht an die Bedingungen, die in Aulton 2001 vorgegeben werden, insbesondere wird weniger Wirk- stoff verpresst, ein anderer Presslingdurchmesser verwendet, und vor al- lem ein um Grössenordnungen geringeres Lösungsmittelvolumen einge- setzt (es wären nach Aulton mindestens 1’000 mal mehr für Sink- Bedingungen erforderlich). Für derartige Nachweise ist aber eine strikte Einhaltung der Bedingungen in den zugrundeliegenden Vorschriften erforderlich, da ansonsten durch die Variation von Parametern Einfluss auf das Ergebnis genommen wer- den kann. Die gemessene Auflösungsgeschwindigkeit ist denn auch ausweislich der Darstellung in Abbildung 5 nicht linear. Anfänglich – während ungefähr der ersten Stunde – scheint sich die freie Base sogar schneller aufzulö- sen als das Tosylatsalz. Erst später löst sich das Tosylatsalz schneller auf.</w:t>
      </w:r>
    </w:p>
    <w:p>
      <w:r>
        <w:t>Abbildung 5: Grafische Darstellung der Ergebnisse der ersten Messung aus Gutachten Beranek Dr. Beranek stellt dann zwei weitere Presslinge aus je 30 mg Wirkstoff mit einem Durchmesser von 6 mm und einem Pressdruck von 42 MPa her und misst mit einem noch geringeren Lösungsmittelvolumen von nur</w:t>
      </w:r>
    </w:p>
    <w:p>
      <w:r>
        <w:t>O2022_006</w:t>
      </w:r>
    </w:p>
    <w:p>
      <w:r>
        <w:t>Seite 52</w:t>
      </w:r>
    </w:p>
    <w:p>
      <w:r>
        <w:t>0,04 L. Damit hält er sich auch hier in mehrfacher Hinsicht nicht an die Bedingungen, die in Aulton 2001 vorgegeben werden, insbesondere wird weniger Wirkstoff verpresst, ein anderer Presslingdurchmesser verwen- det, und vor allem ein um Grössenordnungen geringeres Lösungsmittel- volumen eingesetzt (es wären nach Aulton weit über 10’000 mal mehr für Sink-Bedingungen erforderlich). Dr. Beranek führt die besseren Ergebnisse der zweiten Messung auf die Verwendung von weniger Lösungsmittel zurück, da dadurch die Konzent- ration von Sorafenib höher gewesen, aber die Sink-Bedingungen den- noch eingehalten worden seien.</w:t>
      </w:r>
    </w:p>
    <w:p>
      <w:r>
        <w:t>Abbildung 6: grafische Darstellung der Ergebnisse der zweiten Messung aus Gutachten Beranek Das ist für den Fachmann nicht nachvollziehbar, denn die tiefste Konzent- ration, die für Sorafenibtosylat gemessen wurde, liegt bei 200 ng/mL, was 0,2 μg/mL entspricht. Die Löslichkeit Cs von Sorafenibtosylat beträgt 0,1 μg/ml und damit ist die Bedingung von Aulton, dass C ≤ 0,1 Cs, offen- sichtlich nicht erfüllt.</w:t>
      </w:r>
    </w:p>
    <w:p>
      <w:r>
        <w:t>O2022_006</w:t>
      </w:r>
    </w:p>
    <w:p>
      <w:r>
        <w:t>Seite 53</w:t>
      </w:r>
    </w:p>
    <w:p>
      <w:r>
        <w:t>Auffällig ist weiter, dass die Presslinge für die zweite Messung mit viel ge- ringerem Pressdruck hergestellt wurden. Dies lässt sich nicht nur durch deren kleineren Durchmesser erklären. Die Oberfläche einer Scheibe mit einem Durchmesser von 6 mm ist etwa 5-mal kleiner als die Oberfläche einer Scheibe mit einem Durchmesser von 13 mm. Dr. Beranek verwen- det aber einen rund 12-mal geringeren Pressdruck als die von Aulton 2001 empfohlenen 500 MPa. Das befremdet insbesondere deshalb, weil Aulton 2001 offenbar grossen Wert darauflegt, dass keine Porosität ge- geben ist und daher einen hohen Pressdruck und eine lange Verweildau- er des Presslings im Pressgerät empfiehlt. Weshalb Dr. Beranek hier ab- weicht und gerade einen Pressdruck von 42 MPa verwendet – ein Wert, der kaum zufällig gewählt wurde – erhellt sich aus dem Gutachten nicht. Letztlich kann man sich des Eindrucks nicht verwehren, dass hier so lan- ge ausprobiert wurde, bis eine Messung mit dem gewünschten Resultat gemacht werden konnte, nachdem die Ergebnisse der ersten Messung unzuverlässig erscheinen. Genau um diesen Spielraum auszuschliessen, müssen die Bedingungen in den Vorschriften strikt eingehalten werden. Sämtliche Parameter der ersten Messung wurden bei der zweiten Mes- sung geändert, ohne dass es einen einleuchtenden Grund gibt, warum sie genau auf die gewählten Werte eingestellt wurden. Es ist zwar zutref- fend, dass auch der Parteigutachter der Klägerin Dr. Frijlink in seinem Gutachten vom 27. Januar 2022 einen Pressdruck verwendet hat, der mit 240 MPa bei einem Durchmesser des Presslings von 13 mm rund halb so hoch ist wie der von Aulton 2001 empfohlene Druck von 500 MPa.53 Aber wie die Klägerin zu Recht bemerkt, muss ein geringerer Pressdruck zu einer höheren Auflösungsgeschwindigkeit führen, da durch die geringere Porosität und/oder abgelösten Teilchen die freiliegende Oberfläche des Wirkstoffs, die mit dem Lösungsmedium in Kontakt kommt, grösser ist. Es gibt auf jeden Fall keinen vernünftigen Grund anzunehmen, dass der ge- ringere Pressdruck zu einer schlechteren Auflösungsgeschwindigkeit führt. Die Beklagte reicht mit dem Gutachten Zamostny ein weiteres Parteigut- achten ein, das die Möglichkeit belegen soll, die Auflösungsgeschwindig-</w:t>
      </w:r>
    </w:p>
    <w:p>
      <w:r>
        <w:t>53 Die Behauptung der Beklagten, Prof. Frijlink verwende einen Pressdruck von 32 MPa ist falsch. Prof. Frijlink gibt den Pressdruck in kN (Kilonewton) an. Umgerechnet auf die Fläche einer Scheibe mit einem Durchmesser von 13 mm ergibt sich ein Druck von rund 240 MPa.</w:t>
      </w:r>
    </w:p>
    <w:p>
      <w:r>
        <w:t>O2022_006</w:t>
      </w:r>
    </w:p>
    <w:p>
      <w:r>
        <w:t>Seite 54</w:t>
      </w:r>
    </w:p>
    <w:p>
      <w:r>
        <w:t>keit von Sorafenibtosylat mittels des Verfahrens nach Aulton 2001 zu messen. Professor Petr Zamostny komprimiert Presslinge mit 70 mg Wirkstoff und einem Durchmesser von 8 mm mit einem Pressdruck von 500 MPa während 2 Minuten. Die Kalibrierung des UV/VIS- Spektrophotometers erfolgt mit zwei Lösungen, die 0,384 beziehungswei- se 0,768 mg/l der freien Base von Sorafenib enthalten. Prof. Zamostny misst mit einem Lösungsmittelvolumen von nur 0,5 L. Damit hält sich auch Prof. Zamostny in mehrfacher Hinsicht nicht an die Bedingungen, die in Aulton 2001 vorgegeben werden. Prof. Zamostny berichtet, dass für die freie Base von Sorafenib keine Auflösungsgeschwindigkeit gemessen werden konnte (Abbildung 7, linkes Bild). Hingegen habe die Auflösungs- geschwindigkeit für Sorafenibtosylat gemessen werden können (Abbildung 7, rechtes Bild). Sink-Bedingungen hätten nicht für die gesam- te Zeit eingehalten werden können, aber während der ersten 120 Minuten der Messung (so lange die Messpunkte in Fig. 4 auf einer Geraden lie- gen).</w:t>
      </w:r>
    </w:p>
    <w:p>
      <w:r>
        <w:t>Abbildung 7: Fig. 3 und 4 aus dem Gutachten Zamostny Das ist nicht nachvollziehbar für den Fachmann: Die Löslichkeit Cs von Sorafenibtosylat beträgt 0,1 μg/mL und damit ist die Bedingung von Aul- ton für Sink-Bedingungen, dass C ≤ 0,1 Cs, offensichtlich nur dann erfüllt, wenn eine Konzentration C von weniger als oder höchstens 0,01 μg/mL</w:t>
      </w:r>
    </w:p>
    <w:p>
      <w:r>
        <w:t>O2022_006</w:t>
      </w:r>
    </w:p>
    <w:p>
      <w:r>
        <w:t>Seite 55</w:t>
      </w:r>
    </w:p>
    <w:p>
      <w:r>
        <w:t>(10 ng/mL) gemessen wird. Im angeblich verlässlichen, weil linearen Be- reich während 50-100 min von Fig. 4 wird eine Absorption von ca. 0,002 bis 0,004 gemessen, was einerseits im untersten und für den Fachmann erkennbar unzuverlässigsten Bereich der Kalibration von Fig. 2 liegt, und andererseits dort einem Wert der Konzentration im Bereich von ca. 0,015 – 0,07 mg/mL errechnen lässt, was in jedem Fall erkennbar weit über den 0,01 μg/mL für Sink-Bedingungen liegt. Die Klägerin kritisiert denn auch die Messungen von Prof. Zamostny da- hingehend, dass Prof. Zamostny den UV/VIS Spektrophotometer mit nur zwei Messpunkten in einem Bereich kalibriere, der weit ausserhalb des Bereichs liege, in dem angeblich Sorafenib gemessen worden sei (unter Hinweis auf die Abbildung 8). Prof. Zamostny nenne keine Nachweis- grenze, obwohl er sich bewusst gewesen sei, dass die Löslichkeit von Sorafenib sehr gering sei und die Messapparatur daher in der Lage sein müsste, geringste Konzentrationen von Sorafenib(tosylat) zu messen.</w:t>
      </w:r>
    </w:p>
    <w:p>
      <w:r>
        <w:t>Abbildung 8: Aus der Erklärung von Dr. Karl vom 2. November 2022 Tatsächlich nennen weder Dr. Beranek noch Prof. Zamostny in ihren Gut- achten Nachweisgrenzen für die von ihnen verwendeten Nachweisme- thoden. Dies im Gegensatz zu den Parteigutachten von Prof. Frijlink und Dr. Karl, die jeweils eine Nachweisgrenze (limit of detection, LOD) nen-</w:t>
      </w:r>
    </w:p>
    <w:p>
      <w:r>
        <w:t>O2022_006</w:t>
      </w:r>
    </w:p>
    <w:p>
      <w:r>
        <w:t>Seite 56</w:t>
      </w:r>
    </w:p>
    <w:p>
      <w:r>
        <w:t>nen. Dr. Karl zeigt, dass seine Nachweismethode Sorafenib(tosylat) bis zu einer Konzentration von 1 µg/ml nachweisen kann (Gutachten Karl II), was eben gerade nicht genügt, wenn für Sink-Bedingungen eine Konzent- ration C von weniger als oder höchstens 0,01 μg/mL (10 ng/mL) gemes- sen werden sollte. Die von Prof. Frijlink verwendete Nachweismethode hat eine untere Nachweisgrenze von rund 0,4 µg/ml (Gutachten Frijlink I), was immer noch ausserhalb der für Sink-Bedingungen notwendigen Wer- te ist. Prof. Zamostny führt nachweisbare Konzentrationen von Sorafenibtosylat von 0,05 mg/l auf, was 0,05 µg/ml entspricht. Dies liegt eine Grössenord- nung unter der Nachweisgrenze der von Prof. Frijlink und Dr. Karl ver- wendeten Methoden, ohne dass erklärt würde, weshalb die Methode ge- eignet sein sollte, Sorafenib(tosylat) in derart geringen Konzentrationen nachweisen zu können. Zudem sind dann bei 0,05 µg/ml auch keine Sink- Bedingungen eingehalten, wenn dafür eine Konzentration C von weniger als oder höchstens 0,01 μg/mL oder 10 ng/mL gemessen werden muss. Die Klägerin reicht ihrerseits zwei Parteigutachten (jeweils mit Ergänzun- gen) ein, die belegen sollen, dass es mit dem Verfahren nach Aulton 2001 nicht möglich war, die Auflösungsgeschwindigkeit von Sorafenibtosylat in einem wässrigen Medium zu messen. Auch diese Parteigutachten halten sich nicht in allen Punkten an das von Aulton 2001 beschriebene Verfah- ren. Dr. Karl verwendet 5 mg Wirkstoff und presst diesen mit einem Druck von 0,7 MPa zu Presslingen mit einem Durchmesser von 3 mm. Die Auf- lösungsgeschwindigkeit wird in 10 ml Lösungsmedium gemessen (Gut- achten Karl I, S. 2). Damit verwendet Dr. Karl einen sehr viel geringeren Pressdruck als von Aulton 2001 vorgegeben, und viel weniger Lösungs- medium. Nur müsste der geringere Pressdruck zu einer schnelleren, nicht langsameren, Auflösung führen. Das geringere Volumen des Lösungs- mediums führt nach dem Vortrag des beklagtischen Parteigutachters Dr. Beranek zu besseren Ergebnissen, da die Konzentration des Wirk- stoffs im Medium dann höher ist (Gutachten Beranek, S. 3). Dennoch ge- lingt es Dr. Karl nicht, die Auflösungsgeschwindigkeit von Sorafe- nib(tosylat) zu messen.</w:t>
      </w:r>
    </w:p>
    <w:p>
      <w:r>
        <w:t>O2022_006</w:t>
      </w:r>
    </w:p>
    <w:p>
      <w:r>
        <w:t>Seite 57</w:t>
      </w:r>
    </w:p>
    <w:p>
      <w:r>
        <w:t>Die Beklagte kritisiert, Dr. Karl habe das Scheitern seiner Messungen ge- radezu provoziert, unter anderem wegen der gemäss ihrer Einschätzung falsch eingestellten Absorptionswellenlänge von 300-310 nm, obwohl die maximale Absorptionswellenlänge von Sorafenib 266 nm betrage. Die Verwendung einer Wellenlänge neben dem Maximum gemäss Messun- gen im Gutachten Karl I sei nicht nachvollziehbar, da wegen der geringen Löslichkeit mit niedriger Signalintensität zu rechnen sein musste, und entsprechend nicht, dass der lineare Bereich des Detektors problema- tisch sein würde; der Fachmann würde das Maximum wählen, wenn er wisse, dass er es mit einer schlecht löslichen Substanz zu tun hat. Die Klägerin entgegnet, die Kalibrierung sei bei einer Wellenlänge von 300- 310 nm durchgeführt worden, um sicherzustellen, dass die UV-Absorption für alle Konzentrationen innerhalb der Linearitätsgrenze des Detektors liege. Sorafenib habe eine spezifische UV-Absorption, die sich als UV- Peak von 245-315 nm zeige (max. Peak bei etwa 270 nm). Die Verwen- dung einer Detektionswellenlänge an der Schulter eines Peaks, um wäh- rend der Kalibrierung unter dem Grenzwert zu bleiben, sei ein absolutes Standardverfahren. Bei der Untersuchung der unbekannten Probe habe eine Messung des UV-Signals im vollen Bereich von 200-700nm stattge- funden, und aus Abbildung 2 des Gutachtens Karl II gehe eindeutig her- vor, dass im Haupttest keine substanzspezifischen Banden vorhanden gewesen seien. Da kein Sorafenib detektiert worden sei, habe auch keine Auflösungsgeschwindigkeit berechnet werden können. Prof. Frijlink stellt Presslinge aus 500 mg Wirkstoff und einem Durchmes- ser von 13 mm her, die er mit einem Pressdruck von rund 240 MPa ver- presst. Die Messungen fanden in einem Liter Lösungsmedium statt. Bis auf den geringeren Pressdruck hält sich Prof. Frijlink somit an die Vorga- ben von Aulton 2001. Prof. Frijlink verwendet eine Absorptionswellenlän- ge von 265 nm, was von der Beklagten nicht kritisiert wird. Er kann kein Sorafenib im Lösungsmedium nachweisen und entsprechend keine Auf- lösungsgeschwindigkeit berechnen. Die Beklagte verweist für ihre Kritik an den Messungen von Prof. Frijlink auf die Parteigutachten Wagner II und Buckton. Prof. Wagner scheint an den Messungen von Prof. Frijlink nur zu kritisieren, dass diese – wie die Messungen von Dr. Karl – nicht unter Sink-Bedingungen durchgeführt wurden. Prof. Buckton äussert sich nur zu den Messungen von Dr. Karl, nicht zu denjenigen von Prof. Frijlink.</w:t>
      </w:r>
    </w:p>
    <w:p>
      <w:r>
        <w:t>O2022_006</w:t>
      </w:r>
    </w:p>
    <w:p>
      <w:r>
        <w:t>Seite 58</w:t>
      </w:r>
    </w:p>
    <w:p>
      <w:r>
        <w:t>Zum Vorwurf, dass die Versuche von Dr. Karl und Prof. Frijlink nicht bei Sink-Bedingungen durchgeführt wurden, ist zu sagen, dass es zwar rich- tig ist, dass mangels Sink-Bedingungen keine Auflösungsgeschwindigkeit berechnet werden kann, weil sich die Auflösung bei Annäherung an die Sättigungskonzentration verlangsamt. Nur vermag das nicht zu erklären, weshalb gar kein Sorafenib im Medium nachgewiesen werden konnte. Dr. Beranek weist zu Recht darauf hin, dass die Verwendung eines geringe- ren Volumens an Löslichkeitsmedium die Konzentration von Sorafenib im Medium erhöht und dessen Nachweis mittels UV-Spektrometrie daher er- leichtert, obwohl der Versuchsaufbau sich dadurch natürlich noch weiter von Sink-Bedingungen entfernt (gemäss der diesbezüglich unbestrittenen Berechnung von Prof. Frijlink wäre wegen der geringen Löslichkeit von Sorafenib in wässrigen Medien bei 500 mg Wirkstoff ein Testvolumen von weit mehr als 10’000 Liter notwendig, um die von Aulton 2001 empfohle- ne maximale Konzentration von 10% der Löslichkeit bei vollständiger Lö- sung nicht zu überschreiten). In einer Gesamtschau zeigen damit letztlich die vielen Parteigutachten von beiden Seiten, dass es augenscheinlich nicht möglich ist, die spezifi- schen Bedingungen, wie sie in Aulton vorgegeben werden, anzuwenden, um die Auflösungsgeschwindigkeit von Sorafenibtosylat zu bestimmen. Der vorne getroffene Schluss, dass der Fachmann bei Betrachtung der Vorschrift in Aulton angesichts der sehr tiefen Löslichkeit zum Schluss kommen musste, dass er nicht in der Lage sein würde, die Messung der Auflösungsgeschwindigkeit von Sorafenibtosylat zuverlässig durchzufüh- ren, wird entsprechend durch die Parteigutachten bestätigt. Die Einholung eines Gerichtsgutachtens zur Frage, ob man mit dem Ver- fahren nach Aulton 2001 die Auflösungsgeschwindigkeit von Sorafenibto- sylat zuverlässig hätte bestimmen können, erübrigt sich. Entscheidend ist nicht, ob dies – in Kenntnis der tatsächlichen Auflösungsgeschwindigkeit von Sorafenibtosylat – möglich gewesen wäre. Entscheidend ist die Rechtsfrage, ob der fiktive Fachmann im Prioritätszeitpunkt des Streitpa- tents ohne erfinderisch tätig zu werden versucht hätte, die Auflösungsge- schwindigkeit von Sorafenibtosylat nach dem Verfahren von Aulton 2001 zu bestimmen. Das ist aus den in E. 51 genannten Gründen nicht der Fall.</w:t>
      </w:r>
    </w:p>
    <w:p>
      <w:r>
        <w:t>O2022_006</w:t>
      </w:r>
    </w:p>
    <w:p>
      <w:r>
        <w:t>Seite 59</w:t>
      </w:r>
    </w:p>
    <w:p>
      <w:r>
        <w:t>53. Die Beklagte macht weiter geltend, der Fachmann hätte die relative Auf- lösungsgeschwindigkeit des Sorafenibtosylats, verglichen mit der freien Base des Wirkstoffs oder anderen Salzformen, im Prioritätszeitpunkt ohne erfinderische Tätigkeit auch mit einer Durchflussmesszelle bestimmen können. Die Parteien streiten vorab darüber, ob es sich bei der Messung der Auf- lösungsgeschwindigkeit mittels Durchflussmesszelle im Prioritätszeitpunkt um eine «Standardmethode» gehandelt haben muss, damit sie der Fachmann ohne erfinderische Tätigkeit verwenden würde. Dabei handelt es sich um einen Streit um Kaisers Bart, der sich an einer möglicherweise missglückten Formulierung im Urteil S2021_006 vom 26. April 2022 ent- zündet hat. Im Urteil aus dem vorangehenden Massnahmeverfahren wird gesagt, es sei nicht glaubhaft, dass es sich bei der Messung mittels Durchflussmesszelle im Prioritätszeitpunkt um «die Standardmethode» gehandelt habe (E. 50). Daraus darf aber nicht geschlossen werden, dass ein Fachmann eine Durchflussmesszelle nur dann ohne erfinderische Tä- tigkeit verwenden würde, wenn es sich um «die Standardmethode» (was immer das auch heissen mag) handelt. Der Beklagten ist beizupflichten, dass es genügt, wenn routinemässige Versuche beziehungsweise gerin- ge geistige Anstrengung54 den Fachmann zur beanspruchten Lösung füh- ren, ohne dass es sich bei diesen Versuchen oder Messungen notwendi- gerweise um «Standardmethoden» handeln muss. 54. Bei der Messung der Auflösungsgeschwindigkeit mittels Durchflusszelle wird die Probe immer von frischem Löslichkeitsmedium umströmt und ge- löster Wirkstoff sofort abtransportiert. Dadurch können auch bei schwer wasserlöslichen Wirkstoffen Sink-Bedingungen erzielt werden. Durch- flusszellen waren im Dezember 2001 grundsätzlich bekannt, so beschrei- ben Langenbucher et al. 1989 bereits zwölf Jahre vor dem Prioritätsda- tum die Durchflussmethode als Alternative zur in Pharmakopöen be- schriebenen Auflösungsmethoden. Langenbucher et al. 1989 erwähnen, dass die Messung mittels Durchflusszelle im deutschen «Arzneimittel- Kodex» und in der französischen «Pro Pharmacopoeia» genannt werde.</w:t>
      </w:r>
    </w:p>
    <w:p>
      <w:r>
        <w:t>54 BGE 138 III 111 E. 2.1 – «induktive Heizvorrichtung».</w:t>
      </w:r>
    </w:p>
    <w:p>
      <w:r>
        <w:t>O2022_006</w:t>
      </w:r>
    </w:p>
    <w:p>
      <w:r>
        <w:t>Seite 60</w:t>
      </w:r>
    </w:p>
    <w:p>
      <w:r>
        <w:t>In einem Übersichtsartikel zu Analyseverfahren bei der Auflösungsprü- fung von Arzneimitteln erwähnt Mehta 1994 ebenfalls, dass die Durch- flussmesszelle Aufnahme in «Kompendien» gefunden habe (referenziert werden die United States Pharmacopoeia 1990 und die European Phar- macopoeia 1991). Für Arzneimittel mit geringer Löslichkeit, wo die her- kömmliche Paddelmethode zu gesättigten Lösungen führen könne, ent- wickle sich das Durchflusszellverfahren möglicherweise zur bevorzugten Wahl. Nicklasson et al. 1990 beschreiben einen Vergleich der Messung der Auflösung von Phenacetinkristallen mittels Paddelmethode und Durchflusszelle und schliessen, dass die Durchflusszellmethode eine ge- eignete Alternative zum Paddelverfahren nach der US-Pharmakopöe sei. Aufgrund dieser Veröffentlichungen und der Erwähnung in Standardwer- ken kann nicht ernsthaft bezweifelt werden, dass dem Fachmann im De- zember 2001 bekannt war, dass die Auflösung sowohl von formulierten Arzneimitteln (wie Tabletten) als auch von pharmazeutischen Wirkstoffen in Pulverform statt mit der Paddelmethode nach US-Pharmakopöe auch mit einer Durchflussmesszelle bestimmt werden kann. Dies gilt auch dann, wenn man offenlässt, ob Nicklasson et al. 1990 zum allgemeinen Fachwissen gehört. Langenbucher et al. 1990 erwähnen aber auch, dass die Bestimmung der Auflösung von Wirkstoffen in Pulverform das erhebli- che Problem mit sich bringe, die Teilchen zu benetzen. Dazu sei eine spezielle Vorbehandlung notwendig, die im Mischen des Wirkstoffpulvers mit hydrophilen Hilfsstoffen wie Laktose oder Stärke bestehe («However, wetting of the unformulated particles presents a major problem. In order to achieve reasonable results, a particular pretreatment is necessary: this consists of mild mixing of the powder with hydrophilic excipients such as lactose or starch and glass beads as mixing aid.»). Unstrittig ist, dass mit der Durchflusszellmethode nur die relative Auflö- sungsgeschwindigkeit gemessen werden kann, nicht die intrinsische Auf- lösungsgeschwindigkeit, welche Normierung auf eine Oberfläche voraus- setzt. Werden bei der Durchflusszellmethode Proben mit unterschiedli- chen Partikelgrössen verglichen, ist unklar, ob ein festgestellter Unter- schied in der Auflösungsrate auf die Partikelgrösse oder auf die intrinsi- schen Stoffeigenschaften zurückzuführen ist. Die Beklagte bestreitet nicht, dass die Bestimmung der intrinsischen Auflösungsgeschwindigkeit mittels Durchflusszelle nicht möglich ist. Sie stellt sich aber auf den</w:t>
      </w:r>
    </w:p>
    <w:p>
      <w:r>
        <w:t>O2022_006</w:t>
      </w:r>
    </w:p>
    <w:p>
      <w:r>
        <w:t>Seite 61</w:t>
      </w:r>
    </w:p>
    <w:p>
      <w:r>
        <w:t>Standpunkt, dass die Bestimmung der intrinsischen Auflösungsgeschwin- digkeit zwar wünschenswert sein könne, aber für die Wahl zwischen ver- schiedenen Formen desselben Wirkstoffs ausreichend sei, die relative Auflösungsgeschwindigkeit zu bestimmen. Die Tatsache, dass die Durch- flusszellenmethode die relative (und nicht die intrinsische) Auflösungsge- schwindigkeit messe, werde vom Fachmann daher im vorliegenden Kon- text nicht als Nachteil der Durchflusszellmethode angesehen, da der Zweck des Salzscreenings darin bestehe, die Auflösungsgeschwindigkeit verschiedener Salze zu vergleichen. Ein Vergleich der mit der Durchflusszellmethode gemessenen Auflösung der freien Base und der verschiedenen Salzformen von Sorafenib setzt aber voraus, dass diese in vergleichbaren Partikelgrössen vorliegen. Das ist alles andere als sicher, zumal gemäss Langenbucher et al. 1989 eine Vorbehandlung der pulverförmigen Wirkstoffe notwendig ist, um die Be- netzbarkeit sicherzustellen. Dass die Verwendung der Durchflusszellme- thode unter den Umständen im Präformulierungsstadium, wo nur geringe Mengen des Wirkstoffs vorhanden ist, naheliegend ist, kann nicht gesagt werden. Nun hat die Klägerin selbst, allerdings nach dem Prioritätsdatum, die rela- tive Auflösungsgeschwindigkeit von Sorafenibtosylat im Vergleich mit der freien Base mittels einer miniaturisierten Durchflussmesszelle gemessen (eingereicht am 14. Februar 2017 im europäischen Erteilungsverfahren der EP 1 450 799). Sie behauptet, die verwendete miniaturisierte Durch- flussmesszelle mit einem Volumen von weniger als 1 ml sei erstmals in einer Veröffentlichung von 2005 beschrieben worden und im Prioritäts- zeitpunkt nicht verfügbar gewesen. Die Beklagte entgegnet, bereits Lan- genbucher et al. 1989 erwähnten die Entwicklung von Durchflusszellen mit «even smaller hold-up volume». Ob damit Durchflusszellen mit einem Volumen von weniger als 1 ml gemeint sind, ist allerdings unklar. Die in Fig. 6 von Langenbucher et al. 1989 gezeigte «small cell» hat einen Durchmesser von 12 mm und eine Höhe von geschätzt 30 mm. Ihr Volu- men beträgt damit deutlich über 3 ml.</w:t>
      </w:r>
    </w:p>
    <w:p>
      <w:r>
        <w:t>O2022_006</w:t>
      </w:r>
    </w:p>
    <w:p>
      <w:r>
        <w:t>Seite 62</w:t>
      </w:r>
    </w:p>
    <w:p>
      <w:r>
        <w:t>Abbildung 9: Von der Klägerin mittels miniaturisierter Durchflussmesszelle gemessene Auflösung von Sorafenib freie Base versus Tosylatsalz (aus der Erklärung Dr. Kerstin Hartisch vom 13. Dezember 2021, S. 6) Die Menge an gelöstem Sorafenibtosylat in den Fraktionen55 ist gemäss den Messungen von Dr. Hartisch höher als mit der freien Base. Allerdings ist selbst die maximal erreichte Konzentration von 3,4 µg/ml Sorafenibto- sylat extrem gering. Entsprechend ergibt sich auch eine geringe Auflö- sungsgeschwindigkeit von Sorafenibtosylat (5,2 µg/min). Für das Gericht ist fraglich, ob ein Fachmann im Prioritätszeitpunkt im Präformulierungsstadium, wo nur wenig Wirkstoff in Pulverform vorhan- den ist, die ihm grundsätzlich bekannte Durchflusszellmethode zur Be- stimmung der Auflösungsgeschwindigkeit herangezogen hätte. Die not- wendige Vorbereitung des Wirkstoffs mit Benetzungsmitteln, die Möglich- keit, dass unterschiedliche Partikelgrössen das Messergebnis verfälschen und die Unmöglichkeit, die eigentlich interessierende intrinsische Auflö-</w:t>
      </w:r>
    </w:p>
    <w:p>
      <w:r>
        <w:t>55 Das durch die Durchflusszelle geflossene Prüfmedium wird fortlaufend auf eine Vielzahl von Gefässen (Fraktionen) verteilt. Eine Fraktion enthält i.c. das Prüfmedium, das während einer Minute durch die Zelle geflossen ist. So kann für jede Minute die Konzentration von Sorafenib in der entsprechenden «Fraktion» gemessen werden.</w:t>
      </w:r>
    </w:p>
    <w:p>
      <w:r>
        <w:t>O2022_006</w:t>
      </w:r>
    </w:p>
    <w:p>
      <w:r>
        <w:t>Seite 63</w:t>
      </w:r>
    </w:p>
    <w:p>
      <w:r>
        <w:t>sungsgeschwindigkeit zu bestimmen, haben dagegengesprochen. Selbst wenn er die Auflösungsgeschwindigkeit mittels Durchflusszellmethode bestimmt hätte, bestehen wegen der geringen gemessenen Geschwin- digkeit Zweifel, ob Sorafenibtosylat als aussichtsreicher Kandidat für die (prä)klinische Erprobung angesehen worden wäre. 55. Letztlich, und darin liegt wahrscheinlich der Hauptgrund dafür, dass das hiesige Gericht zu einer von der Beurteilung ausländischer Gerichte in parallelen Verfahren abweichenden Beurteilung gelangt, darf infolge der Betrachtung der einzelnen Schritte die Gesamtschau nicht vernachlässigt werden. Sind mehrere Schritte notwendig, um zum Gegenstand der Er- findung zu gelangen, wird das als «deutliches Anzeichen für das Vorlie- gen einer erfinderischen Tätigkeit» gewertet,56 wobei das dann nicht gel- ten soll, wenn jeder Einzelschritt unter dem Gesichtspunkt des Erreichten und der noch zu lösenden Restaufgabe naheliegend ist.57 Um Sorafenibtosylat als Kandidaten in die (prä)klinische Erprobung auf- zunehmen, muss der Fachmann vorliegend (1) das Tosylatsalz in das Salzscreening aufnehmen, (2) trotz der sehr geringen Löslichkeit des Salzes dennoch versuchen, dessen Auflösungsgeschwindigkeit zu be- stimmen, (3) die Auflösungsgeschwindigkeit erfolgreich bestimmen und feststellen, dass sie höher ist als die anderer Salzformen, und (4) das To- sylatsalz trotz der immer noch geringen Auflösungsgeschwindigkeit als aussichtsreichen Kandidaten betrachten, wobei zu beachten ist, dass zumindest Schritt (2) wie oben ausgeführt, mit einer nicht sehr hohen Er- folgserwartung verbunden ist. Es mag Gründe geben, jeden einzelnen Schritt durchzuführen, wie die Beklagte gezeigt hat. Aber dass der Fach- mann sämtliche Schritte ohne erfinderische Tätigkeit vornimmt, ist für das Gericht nicht erstellt. Wenn er nur einmal «falsch abbiegt» bzw. das Er- gebnis des jeweiligen Schrittes für nicht ausreichend für eine Weiterver- folgung befindet, gelangt er nicht zum Gegenstand der Erfindung. Selbst wenn er aufgrund von Lyons et al. 2001 annehmen muss, dass es eine</w:t>
      </w:r>
    </w:p>
    <w:p>
      <w:r>
        <w:t>56 T 113/82 vom 22. Juni 1983, zustimmend SCHACHENMANN, Mehr als drei Entgegenhaltungen führen zur Erfindung, in: Kurer et al., Binsenwahrheiten des Immaterialgüterrechts: Festschrift für Lucas David zum 60. Geburtstag, Zürich 1996, 67 ff., 68; SHK PatG-SCHWEIZER/ZECH, Art. 1 N 73. 57 T 623/97 vom 11. April 2002, E. 4.4.</w:t>
      </w:r>
    </w:p>
    <w:p>
      <w:r>
        <w:t>O2022_006</w:t>
      </w:r>
    </w:p>
    <w:p>
      <w:r>
        <w:t>Seite 64</w:t>
      </w:r>
    </w:p>
    <w:p>
      <w:r>
        <w:t>klinisch wirksame, d.h. ausreichend bioverfügbare, Form von Sorafenib geben muss, ist es nicht naheliegend, dass diese im Tosylatsalz liegt. Anspruch 12 des Streitpatents beruht daher ausgehend von Lyons et al. 2001 auf erfinderischer Tätigkeit. Erfinderische Tätigkeit ausgehend von WO 012 56. WO 012 offenbart, wie in E. 42 erläutert, eine Vielzahl von Arylharnstoff- verbindungen und deren Verwendung zur Behandlung von Raf-vermittel- ten Krankheiten und pharmazeutische Zusammensetzungen zur Verwen- dung in einer entsprechenden Therapie. Um zu Sorafenib zu gelangen, muss die entsprechende Verbindung aus der Gruppe der 3-(Trifluoro- methyl)-4-chlorphenyl-Harnstoffe aus Tabelle 4 auf S. 81 von WO 012 ausgewählt werden, wobei Tabelle 4 insgesamt 84 Einträge enthält. WO 012 offenbart, dass sich die Erfindung auch auf pharmazeutisch ak- zeptable Salze der zahlreichen offenbarten Arylharnstoffverbindungen bezieht (S. 6:11). Als anorganische und organische Säuren zur Salzbil- dung werden Salzsäure, Bromwasserstoffsäure, Schwefelsäure, Phos- phorsäure, Methansulfonsäure, Trifluormethansulfonsäure, Benzolsulfon- säure, p-Toluolsulfonsäure, 1-Naphthalinsulfonsäure, 2-Naphthalinsulfon- säure, Essigsäure, Trifluoressigsäure, Äpfelsäure, Weinsäure, Zitronen- säure, Milchsäure, Oxalsäure, Bernsteinsäure, Fumarsäure, Maleinsäure, Benzoesäure, Salicylsäure, Phenylessigsäure und Mandelsäure genannt (S. 6:12-18). Mit p-Toluolsulfonsäure, das zum Tosylat führt, ist dieses Gegenion damit in der Liste erwähnt. WO 012 legt zwar dar, dass die offenbarten zahlreichen Arylharnstoffver- bindungen aus theoretischen Gründen nützlich zur Behandlung von Krebs sein können (S. 2:10-20). WO 012 offenbart aber keine Ergebnisse von Studien im Tiermodell, welche die behauptete Wirkung empirisch be- legen würden. Über Bioverfügbarkeit und Verträglichkeit der offenbarten Arylharnstoffverbindungen und deren pharmazeutisch akzeptabler Salze schweigt sich WO 012 aus.</w:t>
      </w:r>
    </w:p>
    <w:p>
      <w:r>
        <w:t>O2022_006</w:t>
      </w:r>
    </w:p>
    <w:p>
      <w:r>
        <w:t>Seite 65</w:t>
      </w:r>
    </w:p>
    <w:p>
      <w:r>
        <w:t>Entsprechend kann als objektive technische Aufgabe ausgehend von WO 012 die Bereitstellung einer verbesserten wirksamen Arylharnstoff- verbindung gesehen werden, die für die orale Verabreichung geeignet ist (zur Lösung dieser Aufgabe durch die Erfindung siehe vorne, E. 44). Die Motivation, aus den zahlreichen Arylharnstoffverbindungen, die in WO 012 offenbart werden, gerade Sorafenib auszuwählen, ergibt sich für den Fachmann aus Lyons et al. 2001, die vielversprechende vorläufige Ergebnisse einer klinischen Studie mit Sorafenib offenbaren. Damit ist der Fachmann dann gleich weit wie ausgehend von Lyons et al. 2001. Denn WO 012 lehrt ihn, ein pharmazeutisch akzeptables Salz des gewählten Arylharnstoffs zu formulieren, aber nicht, welches Salz. Es gibt in WO 012 keinen Hinweis darauf, dass gerade die p-Toluolsulfonsäure aus der Liste von nicht weniger als 23 auf S. 6 genannten Säuren zu wählen ist, um die Bioverfügbarkeit des in seiner Form als freie Base äusserst schlecht löslichen Sorafenibs zu verbessern. Der Fachmann wird daher auch ausgehend von WO 012 ein Salzscree- ning durchführen, um eine geeignete Salzform zu identifizieren. Dabei geht er nicht anders als ausgehend von Lyons et al. 2001 vor. Die erfinde- rische Tätigkeit ausgehend von WO 012 beurteilt sich daher gleich wie ausgehend von Lyons et al. 2001. Auch ausgehend von WO 012 beruht Anspruch 12 auf erfinderischer Tätigkeit. Verletzung 57. Die Klägerin macht die Verletzung von Anspruch 12 des Streitpatents durch den Vertrieb etc. des Arzneimittels «Sorafenib Zentiva 200 mg, Filmtabletten» (Swissmedic Nr. 68210) durch die Beklagte geltend. So- rafenib Zentiva enthält unstrittig das Tosylatsalz von Sorafenib. Die Be- klagte bestreitet die ihr vorgeworfene Rechtsverletzung denn auch nur mit dem Einwand der fehlenden Rechtsbeständigkeit des Streitpatents. Nachdem Anspruch 12 des Streitpatents rechtsbeständig ist, stellt – be- ziehungsweis stellte, da das Streitpatent zwischenzeitlich erloschen ist – der Vertrieb etc. des Arzneimittels «Sorafenib Zentiva 200 mg, Filmtablet-</w:t>
      </w:r>
    </w:p>
    <w:p>
      <w:r>
        <w:t>O2022_006</w:t>
      </w:r>
    </w:p>
    <w:p>
      <w:r>
        <w:t>Seite 66</w:t>
      </w:r>
    </w:p>
    <w:p>
      <w:r>
        <w:t>ten» eine gemäss Art. 8 PatG der Patentinhaberin vorbehaltenen Benut- zungshandlung dar und greift beziehungsweise griff in die Rechte der Klägerin ein. Auskunft und Rechnungslegung 58. Gemäss Art. 66 lit. b PatG kann zivil- und strafrechtlich zur Verantwortung gezogen werden, wer sich weigert, der zuständigen Behörde Herkunft und Menge der in seinem Besitz befindlichen Erzeugnisse, die wider- rechtlich hergestellt oder in Verkehr gebracht worden sind, anzugeben und Adressaten sowie Ausmass einer Weitergabe an gewerbliche Ab- nehmer zu nennen. Nach der Rechtsprechung des Bundespatentgerichts bildet Art. 66 lit. b PatG die materiell-rechtliche Grundlage für den Aus- kunfts- und Rechnungslegungsanspruch, auch wenn es um Informationen geht, die der Bezifferung der finanziellen Forderungen des Patentinha- bers dienen.58 Das Bundesgericht hält im Zusammenhang mit dem Aus- kunftsanspruch aus Art. 55 Abs. 1 lit. c MSchG fest, dass dieser auch der Vorbereitung finanzieller Ansprüche dienen kann.59 Nachdem Art. 55 Abs. 1 lit. c MSchG und Art. 66 lit. b PatG gleich lauten, ist nicht anzu- nehmen, dass das Bundesgericht für den patentrechtlichen Auskunftsan- spruch anders entscheiden würde. Der Umfang des Auskunfts- und Rechnungslegungsanspruchs ergibt sich aus seinem Zweck. Grundsätzlich trägt der Patentinhaber die Beweislast für den erlittenen Schaden (entgangenen Gewinn) oder den vom Verlet- zer durch den Eingriff in das Schutzrecht erzielten Bruttogewinn.60 Weil der Patentinhaber aber keinen Zugang zu den Informationen hat, die ihm die Bezifferung des mit dem patentverletzenden Produkt erzielten Brutto- umsatzes erlauben würden, ist der Verletzer in diesem Umfang aus- kunfts- und rechenschaftspflichtig.</w:t>
      </w:r>
    </w:p>
    <w:p>
      <w:r>
        <w:t>58 BPatGer, Urteil O2012_008 vom 25. August 2015, E. 5.4 – «elektrostatische Pulversprühpistole». 59 BGer, Urteil 4A_286/2022 vom 20. Dezember 2022, E. 6.3.2 – «Reico III». 60 BGE 134 III 306 E. 4.1.2 – «Resonanzetikette II».</w:t>
      </w:r>
    </w:p>
    <w:p>
      <w:r>
        <w:t>O2022_006</w:t>
      </w:r>
    </w:p>
    <w:p>
      <w:r>
        <w:t>Seite 67</w:t>
      </w:r>
    </w:p>
    <w:p>
      <w:r>
        <w:t>Für die abzugsfähigen Kosten ist jedoch der Verletzer behauptungs- und beweispflichtig.61 Dies bedeutet, dass die Beklagte nur soweit zur Aus- kunft verpflichtet werden kann, als die Auskünfte (und Unterlagen) geeig- net sind, den von ihr mit den patentverletzenden Produkten erzielten Brut- toumsatz zu beziffern.62 59. Die Klägerin verlangt mit ihrem Rechtsbegehren Nr. 7 nur Auskunft be- ziehungsweise Rechnungslegung bezüglich des erzielten Bruttoumsatzes und der gewerblichen Abnehmer sowie Lieferanten der patentverletzen- den Arzneimittel. Das Rechtsbegehren ist entsprechend gutzuheissen, wobei die Auskunft auf den Zeitpunkt vor Ablauf des Streitpatents zu be- schränken und die Frist praxisgemäss auf 60 Tage ab Rechtskraft des Ur- teils festzusetzen ist. Die Beklagte ist darauf aufmerksam zu machen, dass sie, wenn sie gel- tend macht, dass vom Bruttoumsatz abzugsfähige Kosten abzuziehen seien, dies zusammen mit der Rechnungslegung behaupten und begrün- den muss. Vollstreckungsmassnahmen 60. Gemäss Art. 343 Abs. 1 ZPO kann eine Verpflichtung zum Tun, Unterlas- sen oder Dulden durch indirekten Zwang (Ordnungsbusse, Bestrafung nach Art. 292 StGB) vollstreckt werden. Auf Antrag der obsiegenden Par- tei kann bereits das erkennende Gericht Vollstreckungsmassnahmen an- ordnen (Art. 236 Abs. 3 ZPO). Die Bestrafung wegen Ungehorsams gegen amtliche Verfügungen (Art. 292 StGB) und das Ordnungsgeld nach Art. 343 Abs. 1 lit. b und c ZPO können nach h.L. verbunden werden, eine Verbindung wird aber wegen der Rechtsklarheit «nicht empfohlen».63 Die Ordnungsbusse nach</w:t>
      </w:r>
    </w:p>
    <w:p>
      <w:r>
        <w:t>61 BGE 134 III 306 E. 4 – «Resonanzetikett II». 62 BPatGer, Teilurteil O2016_009 vom 18. Dezember 2018, E. 58 – «Durchflussmessfühler». 63 STAEHELIN, in: Sutter-Somm/Hasenböhler/Leuenberger (Hrsg.), Kommentar zur Schweizerischen Zivilprozessordnung (ZPO), 3. Aufl. Zürich 2016, Art. 343 N 18 m.w.H.</w:t>
      </w:r>
    </w:p>
    <w:p>
      <w:r>
        <w:t>O2022_006</w:t>
      </w:r>
    </w:p>
    <w:p>
      <w:r>
        <w:t>Seite 68</w:t>
      </w:r>
    </w:p>
    <w:p>
      <w:r>
        <w:t>Art. 343 Abs. 1 lit. b und c ZPO kann als Zwangsgeld auch gegen juristi- sche Personen verhängt werden, während sich die Ungehorsamkeitsstra- fe nach Art. 292 StGB nur an natürliche Personen richtet.64 61. Vorliegend hat die Klägerin beantragt, die Verpflichtung zur Auskunft und Rechnungslegung gemäss Rechtsbegehren Nr. 7 mit der Androhung von Ordnungsbusse gegenüber der Beklagten und Ungehorsamkeitsstrafe gegen deren Organe zu verbinden. Die Androhung der Vollstreckungsmassnahmen bereits durch das erken- nende Gericht ist sachgerecht, da dadurch ein eventuelles Vollstre- ckungsverfahren beschleunigt wird. Da sich Ordnungsbusse und Unge- horsamkeitsstrafe nicht an die gleichen Personen richten, besteht auch die von der Lehre kritisierte Gefahr der fehlenden Rechtsklarheit nicht. Der Antrag auf Androhung indirekten Zwangs gemäss Rechtsbegehren Nr. 7 ist entsprechend gutzuheissen. Kosten und Entschädigungsfolgen 62. Die Kosten sind nach dem Ausgang des Verfahrens zu verlegen (Art. 106 ZPO). Vorliegend wird auf die Unterlassungsbegehren Nr. 1 bis 4 nicht eingetre- ten, dies aber einzig wegen des Ablaufs der maximalen Schutzdauer des Streitpatents. Im Zeitpunkt der Einreichung der Klage am 22. Mai 2022 war zwar bereits absehbar, dass vor Erlöschen des Streitpatents kein Sachurteil würde gefällt werden können. Das kann der Klägerin aber nicht zum Vorwurf gereichen, war sie aufgrund des Massnahmeurteils S2021_006 vom 26. April 2022 doch gehalten, die angeordneten vorsorg- lichen Massnahmen durch Einleitung des Hauptsacheverfahrens zu pro- sequieren.</w:t>
      </w:r>
    </w:p>
    <w:p>
      <w:r>
        <w:t>64 BSK ZPO-ZINSLI, Art. 343 N 15, 20.</w:t>
      </w:r>
    </w:p>
    <w:p>
      <w:r>
        <w:t>O2022_006</w:t>
      </w:r>
    </w:p>
    <w:p>
      <w:r>
        <w:t>Seite 69</w:t>
      </w:r>
    </w:p>
    <w:p>
      <w:r>
        <w:t>Auf die Feststellungsbegehren Nr. 5 und 6 wird nicht eingetreten, aber in im Rahmen der Gutheissung des Auskunfts- und Rechnungslegungsbe- gehrens Nr. 7 wird vorfrageweise geprüft, ob das Streitpatent rechtsbe- ständig und verletzt ist. Für die Rechtsverfolgung durch die Klägerin wirkt sich das Nichteintreten auf die Rechtsbegehren Nr. 5 und 6 daher nicht nachteilig aus, und zusätzlicher Aufwand ist durch die Feststellungsbe- gehren weder dem Gericht noch der Gegenpartei entstanden. Daher ist, obwohl nur Rechtsbegehren Nr. 7 weitgehend gutgeheissen wird, für Zwecke der Kostenverlegung von einem vollständigen Obsiegen der Klägerin auszugehen. Die Parteien gehen übereinstimmend von einem Streitwert von CHF 1 Million aus. Beruhend darauf ist die Entscheidgebühr auf CHF 60’000 festzusetzen (Art. 1 KR-PatGer). Die Kosten für die Verdolmetschung der Hauptverhandlung in der Höhe von CHF 2’850.50 werden unabhängig vom Ausgang des Verfahrens der Beklagten auferlegt, da die Verdolmetschung auf ihren Wunsch erfolgte. Die nach Tarif zu bestimmende Entschädigung für die berufsmässige an- waltliche Vertretung ist ebenfalls auf CHF 60’000 zu bemessen (Art. 5 KR-PatGer). 63. Die Auslagen für die patentanwaltliche Unterstützung im Prozess können praxisgemäss als notwendige Auslagen erstattet werden (Art. 32 PatGG i.V.m. Art. 3 lit. a KR-PatGer; entspricht Art. 95 Abs. 3 lit. a ZPO), aller- dings nur bis zur tatsächlichen Höhe, oder, wenn diese die Entschädi- gung für die berufsmässige anwaltliche Vertretung gemäss Tarif über- steigt, «von der Grössenordnung her im Bereich der rechtsanwaltlichen Entschädigung» des Anwalts gemäss KR-PatGer. 65</w:t>
      </w:r>
    </w:p>
    <w:p>
      <w:r>
        <w:t>65 BPatGer, Urteil O2016_009 vom 18. Dezember 2018, E. 64 – «Durchflussmessfühler»; Urteil S2018_001 vom 23. Mai 2018, E. 5; Urteil O2015_009 vom 21. März 2018, E. 11.2; Urteil O2012_43 vom 10. Juni 2016, E. 5.5.</w:t>
      </w:r>
    </w:p>
    <w:p>
      <w:r>
        <w:t>O2022_006</w:t>
      </w:r>
    </w:p>
    <w:p>
      <w:r>
        <w:t>Seite 70</w:t>
      </w:r>
    </w:p>
    <w:p>
      <w:r>
        <w:t>Die Klägerin macht Kosten für die patentanwaltliche Unterstützung im Prozess von CHF 54’225 geltend. Die Beklagte verzichtet auf Bemerkun- gen dazu. Entsprechend ist die Beklagte zu verpflichten, der Klägerin die Kosten für die notwendige Unterstützung durch einen Patentanwalt in der geltend gemachten Höhe von CHF 54’225 zu ersetzen. 64. Weiter sind die Kosten- und Entschädigungsfolgen des Massnahmever- fahrens S2021_006 endgültig zu regeln. Die dortige Entscheidgebühr von CHF 30’000 wurde vorläufig der Klägerin auferlegt und aus dem von ihr geleisteten Kostenvorschuss bezogen (Dispositiv Nr. 4-5 des Massnah- meurteils vom 26. April 2022). Nachdem die Klägerin obsiegt hat, hat die Beklagte ihr die Entscheidgebühr gemäss Massnahmeurteil zu erstatten. Die Entschädigung für die berufsmässige anwaltliche Vertretung im Massnahmeverfahren ist ebenfalls auf CHF 30’000 festzusetzen. 65. Die Klägerin macht für das Massnahmeverfahren Kosten für die notwen- dige Unterstützung durch einen Patentanwalt in der Höhe von CHF 52’100 geltend. Die Beklagte bezeichnet diese Kosten als übertrie- ben und beanstandet, dass kein Beleg eingereicht wurde. Tatsächlich hat die Klägerin bis zum Abschluss der mündlichen Verhand- lung im Massnahmeverfahren keinen Beleg für die bestrittene Höhe der tatsächlichen Kosten eingereicht. Ein entsprechender Beleg wurde erst im Nachgang zur Verhandlung eingereicht. Dieser wurde von der Beklag- ten als verspätet und unsubstanziiert zurückgewiesen. Der Aktenschluss im summarischen Verfahren tritt grundsätzlich nach einmaliger Äusserung ein.66 Bei den Kosten für die notwendige Unterstüt- zung durch einen Patentanwalt handelt es sich insofern um ein echtes Novum, als deren Höhe im Zeitpunkt der Einreichung des ersten Schrift- satzes noch nicht abschliessend bekannt ist. Daher kann der entspre- chende Beleg unverzüglich nach Entstehung eingereicht werden (vgl. Art. 229 Abs. 1 lit. a ZPO).</w:t>
      </w:r>
    </w:p>
    <w:p>
      <w:r>
        <w:t>66 BGE 144 III 117 E. 2.2.</w:t>
      </w:r>
    </w:p>
    <w:p>
      <w:r>
        <w:t>O2022_006</w:t>
      </w:r>
    </w:p>
    <w:p>
      <w:r>
        <w:t>Seite 71</w:t>
      </w:r>
    </w:p>
    <w:p>
      <w:r>
        <w:t>Im Zeitpunkt der mündlichen Verhandlung, wo eine solche angeordnet wird, sind die Kosten für die Unterstützung durch den Patentanwalt be- kannt. Entsprechend werden die Parteien vom Bundespatentgericht da- rauf aufmerksam gemacht, dass sie Belege für die notwendigen Auslagen für die Unterstützung durch einen Patentanwalt mit ihrem ersten mündli- chen Vortrag einreichen sollen, damit die Gegenseite dazu Stellung neh- men kann. Die Klägerin hat dies unterlassen und reicht einen entsprechenden Beleg erst im Nachgang zur mündlichen Verhandlung ein. Das ist in einem summarischen Verfahren nicht mehr «unverzüglich» i.S.v. Art. 229 Abs. 1 lit. a ZPO, da dadurch genau die Verzögerung eintritt, die durch die Auf- forderung vermieden werden soll, die entsprechenden Belege mit dem ersten mündlichen Vortrag einzureichen. Daher ist der entsprechende Beleg nicht zu beachten und der Antrag der Klägerin, ihr seien die notwendigen Kosten für die Unterstützung durch einen Patentwalt im Massnahmeverfahren zu erstatten, mangels Nach- weises entsprechender Kosten abzuweisen. Das Bundespatentgericht beschliesst: 1. Der Verfahrensantrag, den Spruchkörper mit fünf Richterinnen oder Richtern zu besetzen, wird abgewiesen. 2. Auf die Rechtsbegehren Nr. 1 bis 6 wird nicht eingetreten. Das Bundespatentgericht erkennt: 3. In teilweiser Gutheissung von Rechtsbegehren Nr. 7 wird die Beklagte unter Androhung einer Ordnungsbusse von CHF 1’000 pro Tag der Nichterfüllung gemäss Art. 343 Abs. 1 lit. c ZPO, mindestens aber CHF 5’000 gemäss Art. 343 Abs. 1 lit. b ZPO, sowie der Bestrafung ihrer Organe nach Art. 292 StGB mit Busse im Widerhandlungsfall verpflichtet, innerhalb von 60 Tagen ab Rechtskraft dieses Urteils Auskunft zu erteilen und nach anerkannten Grundsätzen der Rech- nungslegung Rechnung zu legen über:</w:t>
      </w:r>
    </w:p>
    <w:p>
      <w:r>
        <w:t>O2022_006</w:t>
      </w:r>
    </w:p>
    <w:p>
      <w:r>
        <w:t>Seite 72</w:t>
      </w:r>
    </w:p>
    <w:p>
      <w:r>
        <w:t>– den mit dem Verkauf von Sorafenib Zentiva 200 mg Filmtabletten (Swissmedic Nr. 68210) erzielten Bruttoumsatz unter Angabe des Verkaufspreises, aufgeschlüsselt nach einzelnen Lieferungen und der Packungseinheiten und unter Angabe des Verkaufs- und Lie- ferdatums im Total und pro Packung, durch die Vorlage aller rele- vanten Rechnungen und Lieferdokumente; – die Namen und Adressen aller gewerblichen Abnehmer bzw. Käu- fer von Sorafenib Zentiva 200 mg Filmtabletten (Swissmedic Nr. 68210); – die Herkunft bzw. die Namen und Adressen aller Hersteller und Lieferanten von Sorafenib Zentiva 200 mg Filmtabletten (Swiss- medic Nr. 68210). Die Verpflichtung zur Auskunft und Rechnungslegung ist auf den Zeitraum bis zum 3. Dezember 2022 beschränkt. Die Beklagte wird darauf aufmerksam gemacht, dass sie angeblich abzugsfähige Kosten zusammen mit der Auskunftserteilung geltend zu machen und zu belegen hat. 4. Die Entscheidgebühr wird festgesetzt auf CHF 60’000. Die weiteren Kosten betragen CHF 2’850.50 für Übersetzungskosten. 5. Die Entscheidgebühr wird mit dem von der Klägerin geleisteten Kos- tenvorschuss verrechnet und die Beklagte hat der Klägerin die Kosten im Umfang von CHF 60’000 zu ersetzen. Die weiteren Kosten in der Höhe von CHF 2’850.50 werden der Beklagten auferlegt. 6. Die Beklagte wird verpflichtet, der Klägerin eine Parteientschädigung von CHF 174’225 zu bezahlen; diese Parteientschädigung umfasst auch die Kosten und Entschädigungen des Massnahmeverfahrens S2021_006. 7. Schriftliche Mitteilung an die Parteien unter Beilage des Verhand- lungsprotokolls und für die Beklagte der Dolmetscherrechnungen, so-</w:t>
      </w:r>
    </w:p>
    <w:p>
      <w:r>
        <w:t>O2022_006</w:t>
      </w:r>
    </w:p>
    <w:p>
      <w:r>
        <w:t>Seite 73</w:t>
      </w:r>
    </w:p>
    <w:p>
      <w:r>
        <w:t>wie nach Eintritt der Rechtskraft an das Eidgenössische Institut für Geistiges Eigentum, je gegen Empfangsbescheinigung. Rechtsmittelbelehrung: Gegen diesen Entscheid kann innert 30 Tagen nach Eröffnung beim Bun- desgericht, 1000 Lausanne 14, Beschwerde in Zivilsachen geführt wer- den (Art. 72 ff., 90 ff. und 100 des Bundesgerichtsgesetzes vom 17. Juni 2005 [BGG, SR 173.110]).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 sen und hat die Begehren, deren Begründung mit Angabe der Beweismit- tel und die Unterschrift zu enthalten. Der angefochtene Entscheid und die Beweismittel sind, soweit sie die beschwerdeführende Partei in Händen hat, beizulegen (vgl. Art. 42 BGG).</w:t>
      </w:r>
    </w:p>
    <w:p>
      <w:r>
        <w:t>St. Gallen, 15. April 2024 Im Namen des Bundespatentgerichts Präsident Erster Gerichtsschreiber</w:t>
      </w:r>
    </w:p>
    <w:p>
      <w:r>
        <w:t>Dr. iur. Mark Schweizer MLaw Sven Bucher</w:t>
      </w:r>
    </w:p>
    <w:p>
      <w:r>
        <w:t>Versand: 15.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