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O2018_004 vom 14. Dezember 2020</w:t>
      </w:r>
    </w:p>
    <w:p>
      <w:r>
        <w:t>Bundespatentgericht, 2020-12-14, DE</w:t>
      </w:r>
    </w:p>
    <w:p>
      <w:r>
        <w:rPr>
          <w:b/>
        </w:rPr>
        <w:t xml:space="preserve">Quelle: </w:t>
      </w:r>
      <w:r>
        <w:t>https://mcp.opencaselaw.ch/entscheid/bpatger_O2018_004</w:t>
      </w:r>
    </w:p>
    <w:p>
      <w:r>
        <w:t>FR: TFB O2018_004 du 14 décembre 2020</w:t>
      </w:r>
    </w:p>
    <w:p>
      <w:r>
        <w:t>IT: TFB O2018_004 del 14 dicembre 2020</w:t>
      </w:r>
    </w:p>
    <w:p>
      <w:pPr>
        <w:pStyle w:val="Heading2"/>
      </w:pPr>
      <w:r>
        <w:t>Regeste</w:t>
      </w:r>
    </w:p>
    <w:p>
      <w:r>
        <w:t>Erfinderische Tätigkeit, Fachmann, Fachrichtervotum, Kosten: Gerichtskosten, Kosten: Parteientschädigung, Legitimation (passiv), Neuheit, Örtliche Zuständigkeit national, Unlauterer Wettbewerb (UWG), Unzulässige Änderung (Art. 123(2) EPÜ)</w:t>
      </w:r>
    </w:p>
    <w:p>
      <w:pPr>
        <w:pStyle w:val="Heading2"/>
      </w:pPr>
      <w:r>
        <w:t>Erwägungen</w:t>
      </w:r>
    </w:p>
    <w:p>
      <w:r>
        <w:rPr>
          <w:b/>
        </w:rPr>
        <w:t>E. 27</w:t>
      </w:r>
    </w:p>
    <w:p>
      <w:r>
        <w:t>Februar 2018 sowie die E-Mail an die SITEC vom 8. Juni 2020 eine Verletzung von Art. 3 Abs. 1 lit. a UWG dar. Im Lichte der Art und Weise der früheren Schreiben sowie der E-Mail der Klägerin, und in besonderer Berücksichtigung des Umstands, dass die Klägerin selbst nach Vorliegen des eine Patentverletzung verneinenden Fachrichtervotums gegenüber Marktteilnehmern ohne jegliche Relativie- rung weiterhin eine Patentverletzung behauptete, ist eine fortbestehende Gefahr weiterer patentverletzende Handlungen der Beklagten behaup- tender Schreiben nicht von der Hand zu weisen. Das Unterlassungsbegehren VIII ist demnach gutzuheissen.</w:t>
      </w:r>
    </w:p>
    <w:p>
      <w:r>
        <w:t>O2018_004 Seite 112 Vollstreckungsmassnahmen 136. Lautet der Entscheid auf eine Verpflichtung zu einem Tun, Unterlassen oder Dulden, so können – auf Antrag der obsiegenden Partei – bereits mit der Gutheissung der Klage im Erkenntnisverfahren für den Fall des unter- lassenen Vollzugs indirekte Zwangsmassnahmen nach Art. 343 ZPO an- geordnet werden (Art. 236 Abs. 3 ZPO). Den von den Beklagten beantragten Vollstreckungsmassnahmen steht nichts entgegen. Sie sind anzuordnen. Kosten- und Entschädigungsfolgen 137. Dem Ausgang des Verfahrens entsprechend sind die Kosten- und Ent- schädigungsfolgen festzusetzen (Art. 106 ZPO). Der Streitwert für die Hauptklage beträgt CHF 1 Mio., derjenige für die Widerklage CHF 1,2 Mio.. Da sich Haupt- und Widerklage teilweise ge- genseitig ausschliessen (Art. 94 Abs. 2 ZPO) ist von einem Streitwert von insgesamt CHF 1,5 Mio. auszugehen. Die Gerichtsgebühr ist ausgehend davon sowie unter der Berücksichtigung, dass das Verfahren sehr auf- wändig war und infolge des äusserst spät im Verfahren erfolgten Teilver- zichts der Klägerin ein erheblicher Zusatzaufwand entstanden ist, auf CHF 100’000 festzusetzen (Art. 1 KR-PatGer). Die weiteren Kosten be- tragen CHF 536 für die Entschädigung des Zeugen (Art. 12, 13 Abs. 1 lit. b KR-PatGer). 138. Die Klägerin unterliegt mit ihrer Hauptklage (Patentverletzung) vollum- fänglich. Die Beklagten unterliegen mit ihrem Begehren auf Feststellung der Nich- tigkeit der eingeschränkten Fassung des Klagepatents nach Teilverzicht (Widerklagerechtsbegehren VI; Abweisung). Ihre Widerklage betreffend Feststellung der Nichtigkeit der ursprünglichen Fassung des Klagepatents wird gegenstandslos (Widerklagerechtsbegehren II) und auf das Wider- klagerechtsbegehren VII betreffend Feststellung der Nichtverletzung der eingeschränkten Fassung des Klagepatents wird nicht eingetreten. Die Gegenstandslosigkeit bezüglich des Widerklagerechtsbegehrens II hat die Klägerin durch ihren Teilverzicht veranlasst, weshalb den Beklagten dafür keine Kosten aufzuerlegen sind. Das Nichteintreten auf das Wider-</w:t>
      </w:r>
    </w:p>
    <w:p>
      <w:r>
        <w:t>O2018_004 Seite 113 klagerechtsbegehren VII ist eine Folge dessen, dass die Hauptklage (Pa- tentverletzung) trotz Teilverzichts aus den vorne dargelegten Gründen nicht gegenstandslos geworden ist. Da der Aufwand dafür gering war, kann das unberücksichtigt bleiben. Bezüglich des Widerklagerechtsbe- gehrens VI ist zu berücksichtigen, dass die Klägerin das Klagepatent mit dem Teilverzicht gegenüber der ursprünglichen B1-Fassung in erhebli- chem Umfang eingeschränkt hat. Insgesamt rechtfertigt es sich, der Klägerin vier Fünftel und den Beklag- ten ein Fünftel der Kosten unter solidarischer Haftung aufzuerlegen und mit den jeweiligen Kostenvorschüssen der Parteien zu verrechnen. Der Fehlbetrag von CHF 428.80 (Anteil Zeugenentschädigung) ist von der Klägerin nachzufordern (Art. 111 Abs. 1 ZPO). Der von den Beklagten nicht beanspruchte Kostenvorschuss (CHF 60'192.80) ist diesen zurück- zuerstatten. 139. Die Entschädigung für die rechtsanwaltliche Vertretung ist unter Berück- sichtigung des erheblichen beiderseitigen Aufwands, der in diesem Fall nicht einer Partei allein angelastet werden kann, ebenfalls auf CHF 100'000 festzusetzen (Art. 5 KR-PatGer) und die Klägerin ist im Um- fang ihres Unterliegens entsprechend zu verpflichten, den Beklagten CHF 60'000 zu bezahlen. Für den patentanwaltlichen Aufwand macht die Klägerin CHF 187’000 geltend, die Beklagten machen CHF 405'304.30 geltend. Die Auslagen für die patentanwaltliche Unterstützung im Prozess können praxisgemäss als notwendige Auslagen erstattet werden (Art. 32 PatGG i.V.m. Art. 3 lit. a KR-PatGer; entspricht Art. 95 Abs. 3 lit. a ZPO), aller- dings nur bis zur tatsächlichen Höhe, oder, wenn diese die Entschädi- gung für die berufsmässige anwaltliche Vertretung gemäss Tarif über- steigt, «von der Grössenordnung her im Bereich der rechtsanwaltlichen Entschädigung» gemäss KR-PatGer. 61 Entsprechend sind die notwendigen Auslagen für die patentanwaltliche Unterstützung ebenfalls auf CHF 100'000 festzusetzen und die Klägerin</w:t>
      </w:r>
    </w:p>
    <w:p>
      <w:r>
        <w:t>61 BPatGer, Urteil O2016_009 vom 18. Dezember 2018, E. 64 – «Durchflussmessfühler»; Urteil S2018_001 vom 23. Mai 2018, E. 5; Urteil O2015_009 vom 21. März 2018, E. 11.2; Urteil O2012_43 vom 10. Juni 2016, E. 5.5.</w:t>
      </w:r>
    </w:p>
    <w:p>
      <w:r>
        <w:t>O2018_004 Seite 114 ist im Umfang ihres Unterliegens entsprechend zu verpflichten, den Be- klagten CHF 60'000 zu bezahlen. Die Klägerin ist somit zu verpflichten, den Beklagten eine auf drei Fünftel reduzierte Parteientschädigung von insgesamt CHF 120'000 zu bezahlen. Das Bundespatentgericht erkennt: 1. Die Hauptklage (Patentverletzung) wird im Umfang der Rechtsbegeh- ren Ziff. 1 bis 5 gemäss Replik zufolge Klagerückzugs als erledigt abgeschrieben. 2. Die Hauptklage (Patentverletzung) wird im Übrigen abgewiesen. 3. Auf die Widerklage wird im Umfang von Rechtsbegehren VII (Fest- stellung Nichtverletzung) nicht eingetreten. 4. Die Widerklage wird im Umfang von Rechtsbegehren II (Feststellung Nichtigkeit B1-Fassung) als gegenstandslos abgeschrieben. 5. Die Widerklage wird im Umfang von Rechtsbegehren VI (Feststellung Nichtigkeit H1-Fassung) abgewiesen. 6. In Gutheissung von Rechtsbegehren III der Widerklage (Feststellung UWG-Verletzung) wird festgestellt, dass die Schreiben der Klägerin an die Willemin-Macodel SA vom 27. Februar 2018 sowie an die Chi- ron Werke GmbH &amp; Co. KG vom 27. Februar 2018, wonach die Klä- gerin der Meinung sei, die Technologie «Avonisys Laser Micro Mil- ling» verletze deren Patent EP 1 833 636 B1, weshalb die Klägerin am 15. Februar 2018 beim Bundespatentgericht eine Patentverlet- zungsklage gegen die Beklagte 1 und deren Verwaltungsräte einge- leitet habe, gegen das Bundesgesetz gegen den unlauteren Wettbe- werb (UWG) verstossen und damit widerrechtlich sind. 7. In Gutheissung von Rechtsbegehren V der Widerklage (UWG: Be- richtigung) wird die Klägerin unter Androhung einer Ordnungsbusse von CHF 1'000 für jeden Tag der Nichterfüllung, mindestens aber CHF 5'000, sowie der Bestrafung ihrer Organe nach Art. 292 StGB mit Busse im Widerhandlungsfall verpflichtet, allen Adressaten von Schreiben, in denen behauptet wurde, dass die Klägerin der Meinung sei, die Technologie «Avonisys Laser Micro Milling» verletze deren Patent EP 1 833 636 B1, weshalb die Klägerin am 15. Februar 2018</w:t>
      </w:r>
    </w:p>
    <w:p>
      <w:r>
        <w:t>O2018_004 Seite 115 beim Bundespatentgericht eine Patentverletzungsklage gegen die Beklagte 1 und deren Verwaltungsräte eingereicht habe, zumindest die Dispositiv-Ziffern 1 bis 8 des vorliegenden Urteils mit Kopie an die Beklagten zukommen zu lassen. 8. In Gutheissung von Rechtsbegehren VIII der Widerklage (UWG: Un- terlassung) wird der Klägerin unter Androhung einer Ordnungsbusse von CHF 1'000 für jeden Tag der Nichterfüllung, mindestens aber CHF 5'000, sowie der Bestrafung ihrer Organe nach Art. 292 StGB mit Busse im Widerhandlungsfall verboten, gegenüber Dritten – ins- besondere aktuellen, früheren oder potentiellen Geschäftsbeziehun- gen der Beklagten 1 – zu behaupten, die von der Beklagten 1 herge- stellten und/oder gelieferten Maschinen und/oder deren «Avonisys Laser Micro Milling» oder «Avonisys Air-Jet»-Technologie verletze den eingeschränkten Schweizer Teil CH/EP 1 833 636 H1 des euro- päischen Patents EP 1 833 636 B1. 9. Die Gerichtsgebühr wird festgesetzt auf CHF 100’000; Die zusätzlichen Kosten (Zeugenentschädigung) betragen CHF 536. 10. Die Kosten werden zu vier Fünfteln der Klägerin und zu einem Fünf- tel den Beklagten unter solidarischer Haftung auferlegt und mit den von den Parteien geleisteten Kostenvorschüssen verrechnet. Der Fehlbetrag von CHF 428.80 wird von der Klägerin nachgefordert. Der nicht beanspruchte Anteil des von den Beklagten geleisteten Kosten- vorschusses wird diesen zurückerstattet. 11. Die Klägerin wird verpflichtet, den Beklagten eine reduzierte Partei- entschädigung von CHF 120’000 zu bezahlen. 12. Schriftliche Mitteilung an die Parteien unter Beilage des Protokolls der Hauptverhandlung sowie nach Eintritt der Rechtskraft an das Eidgenössische Institut für Geistiges Eigentum, je gegen Empfangs- bestätigung. Rechtsmittelbelehrung: Gegen diesen Entscheid kann innert 30 Tagen nach Eröffnung beim Bundesgericht, 1000 Lausanne 14, Beschwerde in Zivilsachen geführt werden (Art. 72 ff., 90 ff. und 100 des Bundesgerichtsgesetzes vom 17. Juni 2005 [BGG, SR 173.110]). Die Frist ist gewahrt, wenn die Be- schwerde spätestens am letzten Tag der Frist beim Bundesgericht einge-</w:t>
      </w:r>
    </w:p>
    <w:p>
      <w:r>
        <w:t>O2018_004 Seite 116 reicht oder zu dessen Handen der Schweizerischen Post oder einer schweizerischen diplomatischen oder konsularischen Vertretung überge- ben worden ist (Art. 48 Abs. 1 BGG). Die Rechtsschrift ist in einer Amts- sprache abzufassen und hat die Begehren, deren Begründung mit Anga- be der Beweismittel und die Unterschrift zu enthalten. Der angefochtene Entscheid und die Beweismittel sind, soweit sie die beschwerdeführende Partei in Händen hat, beizulegen (vgl. Art. 42 BGG). St. Gallen, 14. Dezember 2020 Im Namen des Bundespatentgerichts Instruktionsrichter Erste Gerichtsschreiberin Dr. iur. Andri Hess lic. iur. Susanne Anderhalden Versand: 31.03.2021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