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23 208 vom 15. November 2023</w:t>
      </w:r>
    </w:p>
    <w:p>
      <w:r>
        <w:t>BL Gerichte, 2023-11-15, DE</w:t>
      </w:r>
    </w:p>
    <w:p>
      <w:r>
        <w:rPr>
          <w:b/>
        </w:rPr>
        <w:t xml:space="preserve">Quelle: </w:t>
      </w:r>
      <w:r>
        <w:t>https://mcp.opencaselaw.ch/entscheid/bl_gerichte_810_23_208</w:t>
      </w:r>
    </w:p>
    <w:p>
      <w:r>
        <w:t>FR: BL_GERICHTE 810 23 208 du 15 novembre 2023</w:t>
      </w:r>
    </w:p>
    <w:p>
      <w:r>
        <w:t>IT: BL_GERICHTE 810 23 208 del 15 novembre 2023</w:t>
      </w:r>
    </w:p>
    <w:p>
      <w:pPr>
        <w:pStyle w:val="Heading2"/>
      </w:pPr>
      <w:r>
        <w:t>Regeste</w:t>
      </w:r>
    </w:p>
    <w:p>
      <w:r>
        <w:t>Anpassung von Kindesschutzmassnahmen</w:t>
      </w:r>
    </w:p>
    <w:p>
      <w:pPr>
        <w:pStyle w:val="Heading2"/>
      </w:pPr>
      <w:r>
        <w:t>Erwägungen</w:t>
      </w:r>
    </w:p>
    <w:p>
      <w:r>
        <w:rPr>
          <w:b/>
        </w:rPr>
        <w:t>E. 1</w:t>
      </w:r>
    </w:p>
    <w:p>
      <w:r>
        <w:t>Gemäss Art. 450 Abs. 1 ZGB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Der Beschwerdeführer ist als direkter Verfahrensbeteiligter und Vater von D.____ zur Beschwerdeerhebung legitimiert. Da auch die übrigen Prozessvoraussetzungen nach Art. 450 ff. ZGB i.V.m. § 66 Abs. 2 EG ZGB und § 43 ff. des Gesetzes über die Verfassungs- und Verwaltungsprozessordnung (VPO) vom 16. Dezember 1993 erfüllt sind, ist auf die frist- und formgerecht erhobene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Im Folgenden ist die Rechtmässigkeit einerseits der Aufrechterhaltung des Entzuges des Aufenthaltsbestimmungsrechts des Beschwerdeführers über D.____ und andererseits der Platzierung von D.____ im Schulheim G.____ zu prüfen. 4.1 Gemäss Art. 307 Abs. 1 ZGB trifft die Kindesschutzbehörde die geeigneten Massnahmen zum Schutz des Kindes, wenn das Wohl des Kindes gefährdet ist und die Eltern nicht von sich aus für Abhilfe sorgen oder sie dazu ausserstande sind. Das Kindeswohl gilt als oberste Maxime des Kindesrechts (BGE 142 III 612 E. 4.2 und 141 III 328 E. 5.4 mit Hinweisen). Im Sinne einer positiven und nicht abschliessenden Beschreibung gehören zum Kindeswohl die Förderung und Entwicklung in geistiger, körperlicher und seelischer Hinsicht, ein Umfeld von Kontinuität und Stabilität, die Möglichkeit einer inneren Bindung des Kindes an die Beziehungspersonen sowie die Achtung des Willens des Kindes und seines Selbstbestimmungsrechts (BGE 146 III 313 E. 6.2.2; Urteil des Bundesgerichts 5P.83/2006 vom 3. Mai 2006 E. 4.1 jeweils mit Hinweisen). Die Gefährdung kann nur in jedem einzelnen Fall unter Berücksichtigung der Gesamtheit aller Umstände bestimmt werden. Die objektiv fassbare Gefahr einer Beeinträchtigung muss einigermassen konkret sein, auch wenn regelmässig prognostische Elemente miteinzubeziehen sind (BGE 146 III 313 E. 6.2.2; Yvo Biderbost , in: Breitschmid/Jungo [Hrsg.], Handkommentar zum Schweizer Privatrecht, Personen- und Familienrecht inkl. Partnerschaftsgesetz, 4. Auflage, Zürich 2023, N 9 zu Art. 307 ZGB; Peter Breitschmid , in: Geiser/Fountoulakis [Hrsg.], Basler Kommentar zum Zivilgesetzbuch, 7. Auflage, Basel 2022, N 18 zu Art. 307 ZGB). 4.2 Kann der Gefährdung des Kindes nicht anders begegnet werden, so hat die Kindesschutzbehörde es den Eltern wegzunehmen und in angemessener Weise unterzubringen (Art. 310 Abs. 1 ZGB).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der Anlage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und es ist immer die mildeste, Erfolg versprechende Massnahme anzuordnen (Proportionalität und Subsidiarität); diese soll elterliche Bemühungen nicht ersetzen, sondern ergänzen (Komplementarität). Die Wegnahme ist entsprechend nur zulässig, wenn ʺder Gefährdung des Kindes nicht anders begegnet werdenʺ und das Kind in seiner körperlichen, geistigen und sittlichen Entwicklung nicht anders geschützt werden kann, was das Subsidiaritätsprinzip deutlich zum Ausdruck bringt und den Vorrang ambulanter, die Familiengemeinschaft respektierender, vor stationären Massnahmen unterstreicht ( Breitschmid , a.a.O., N 3 zu Art. 310 ZGB). Mit anderen Worten ist die Entziehung der elterlichen Obhut respektive des Aufenthaltsbestimmungsrechts nur zulässig, wenn andere Massnahmen ohne Erfolg geblieben sind oder von vornherein als ungenügend erscheinen (Urteile des Bundesgerichts 5A_379/2019 vom 26. September 2019 E. 3.4.1; 5A_540/2015 vom 26. Mai 2016 E. 4.4; 5A_188/2013 vom 17. Mai 2013 E. 3; 5A_701/2011 vom 12. März 2012 E. 4.2.1 jeweils mit Hinweisen). Die Dauer der Massnahme richtet sich nach den Gegebenheiten des Einzelfalls. Die Massnahme ist aufzuheben, beziehungsweise abzuändern, wo sie nicht mehr geboten (und daher nicht mehr verhältnismässig) ist ( Breitschmid , a.a.O., N 15 zu Art. 310 ZGB). 5.1 Die Vorinstanz begründet die mit dem angefochtenen Entscheid angeordneten Massnahmen im Wesentlichen mit der komplexen psychosozialen Situation von D.____, welche mit Schulabsentismus, erfolglosen Interventionen und gesundheitlichen Problemen der Jugendlichen einhergehe. Unter diesen Umständen sei eine pädagogische sowie therapeutische Struktur notwendig, welche gleichzeitig eine vertiefte Abklärung im Hinblick auf die bestehenden Bedürfnisse, die Vermittlung von Bewältigungsstrategien sowie die Bestärkung und Erschliessung neuer Ressourcen ermögliche. Die Fachpersonen der Beobachtungsstation würden deswegen eine Institution mit interner Beschulung im kleineren Rahmen als beste Lösung für die weitere Entwicklung von D.____ empfehlen. Die Integration von Schule und Wohnen gewährleiste den zusätzlichen Halt und Struktur in einem kompakten sozialen Umfeld, was die Alltagsbewältigung für D.____ massgeblich erleichtern könne. Der Entzug des Aufenthaltsbestimmungsrechts sei insbesondere vor dem Hintergrund verfügt worden, dass freiwillige Lösungen in der Vergangenheit am Willen von D.____ gescheitert seien. Die Jugendliche habe die Kindseltern beeinflussen können, worauf diese ein ambivalentes Verhalten gezeigt hätten. Die behördliche Platzierung erschwere die nach wie vor vorhandene elterliche Instrumentalisierung und erlaube es den Eltern, sich noch mehr auf die eigentlichen Bedürfnisse von D.____ zu fokussieren. In Anbetracht der erst kürzlich erfolgten Abklärungen, des bevorstehenden Neustarts, der nach wie vor bestehenden Suche nach einem Therapieplatz, der fachlichen Empfehlungen nach einer Koppelung von Wohnen und Beschulung, der in der Vergangenheit vorhandenen und phasenweise nach wie vor bestehenden Differenzen sowie der Geeignetheit der vorgesehenen Institution, sei die Massnahme verhältnismässig. 5.2 Der Beschwerdeführer bringt dagegen vor, dass die Vorinstanz den Sachverhalt falsch und unvollständig festgestellt habe. Er wirft der KESB zudem Ermessensmissbrauch vor. Zu keinem Zeitpunkt sei das Kindeswohl von D.____ gefährdet gewesen, weshalb auch die Voraussetzungen zum Entzug des Aufenthaltsbestimmungsrechts nicht gegeben seien. Die Eltern von D.____ hätten zudem freiwillig alles in ihrer Macht Stehende gemacht, um dem Kind zu helfen. Die angeblich fehlende verbindliche gemeinsame Haltung der Eltern sei zu einer schweren Uneinigkeit hochstilisiert worden. Die Eltern seien sehr wohl bereit, an einem Strick zu ziehen. Es sei zudem nicht ihre Absicht, D.____ aus dem Schulheim G.____ zu entfernen. Sie würden lediglich wünschen, selbst über den Aufenthaltsort von D.____ zu bestimmen. Darüber hinaus sei es den Eltern aufgrund des Entscheids der KESB verwehrt, für D.____ einen Psychotherapieplatz zu suchen. 5.3 Die Kindsmutter entgegnet dem Beschwerdeführer in ihrer Vernehmlassung, dass seine Aussagen nicht ihrer Meinung entsprechen würden und er zu Unrecht im Namen beider Eltern spreche. Die Kindsmutter ist vielmehr der Ansicht, dass der Aufenthalt im Schulheim G.____ im Interesse von D.____ liege. Ein weiterer Schul- und Wohnortswechsel sei mit grosser Unsicherheit und hohen Anpassungsleistungen von D.____ verbunden. Im Schulheim G.____ könne D.____ die ihr fehlenden Kontakte zu Gleichaltrigen und Erwachsenen aufbauen. 5.4 In ihrer Vernehmlassung bestreitet die Vorinstanz die Ausführungen des Beschwerdeführers. Die freiwilligen Bemühungen der Eltern seien erfolglos gewesen und teilweise seien die Hilfsversuche infolge der Beeinflussung von D.____ voreilig abgebrochen worden. Die Differenzen zwischen den Eltern seien nicht hochstilisiert worden. Vielmehr seien diese von allen im Verfahren involvierten Fachpersonen wahrgenommen worden. Für die Platzierung ausserhalb der Familie würden auch die in der Beobachtungsstation E.____ von D.____ erzielten erheblichen Fortschritte sprechen. Die Koppelung der Schule und des Wohnheims habe sich zudem offensichtlich bewährt. Gebe man das Aufenthaltsbestimmungsrecht den Eltern vorzeitig zurück, so sei aufgrund der von Abbrüchen gekennzeichneten Vergangenheit mit einer vorzeitigen Beendigung der Massnahme zu rechnen. Schliesslich verwehre es der Entscheid der KESB - entgegen der Behauptung des Beschwerdeführers - den Eltern nicht, selber einen Therapieplatz für D.____ zu suchen. 6.1 Aus den Verfahrensakten geht hervor, dass die Entfaltung von D.____ vor der Fremdplatzierung gefährdet war, was sich exemplarisch darin zeigt, dass sie seit Mai 2022 den Besuch der ordentlichen Schule verweigerte. D.____ lebte sozial zurückgezogen und hatte keinen geregelten Alltag. Die Jugendliche pflegte keine Hobbys und konsumierte in einem besorgniserregenden Ausmass Medien. Aktenkundig ist zudem, dass es weder den Eltern noch diversen Fachpersonen gelang, D.____ nachhaltig zu helfen. Mehrere solche Versuche scheiterten am Willen von D.____ und deren Fähigkeit, ihre Eltern zu instrumentalisieren. Folglich konnte das Mädchen den Wiedereinstieg in die Schule im Herbst 2022 nicht mehr meistern. Bei D.____ wurde zudem eine mittelgradige depressive Episode diagnostiziert (Austrittsbericht der H.____ vom 18. November 2022). Um die Bedürfnisse von D.____ abzuklären, wurde sie daraufhin am 17. Februar 2023 in der Beobachtungsstation E.____ untergebracht, wo bei ihr eine soziale Phobie (ICD-10: F40.1) festgestellt wurde. Während diesem Aufenthalt verletzte sich D.____ absichtlich dreimal mit einem Taschenmesser am Bein. Einmal kratzte sie die Wunde so tief auf, dass eine ärztliche Behandlung erforderlich war. Der weitere Aufenthalt in der Beobachtungsstation führte dann aber zu einer Verbesserung der Situation. D.____ verbrachte mehr Zeit zusammen mit Gleichaltrigen (auch wenn dies zu Beginn nur auf Anordnung der Fachpersonen erfolgte) und war gegenüber den Lehrpersonen offener und zugänglicher. Schliesslich hielt sie sich gut an die geregelten Strukturen. Gleichwohl kamen die Fachpersonen zum Schluss, dass D.____ (noch) über keine hinreichende intrinsische Motivation, sich an eine Tagesstruktur zu halten, verfüge. Zudem würden ihr altersadäquate Strategien im Umgang mit ihren Emotionen fehlen. 6.2 Dem ausführlichen, schlüssigen und aufschlussreichen Austrittsbericht der Beobachtungsstation vom 30. August 2023 kann entnommen werden, dass D.____ aufgrund der vorgenannten Problematik weiterhin auf professionelle Unterstützung im Alltag angewiesen ist. Um die anstehenden Entwicklungsschritte (Rückkehr in die Schule, Erlernen sozialer und emotionaler Fähigkeiten sowie Umgang mit dem Medienkonsum) in Anspruch zu nehmen und an die erzielten Fortschritte anzuknüpfen, benötigt die Jugendliche weiterhin ein stabiles pädagogisches Umfeld. Damit D.____ Ängste abbauen und an Selbstvertrauen gewinnen kann, empfehlen die Fachpersonen des Weiteren eine Beschulung in kleinen Gruppen. In der Beobachtungsstation wurde die Erfahrung gemacht, dass die engmaschige Betreuung D.____ erlaubt, sich zu öffnen und sich aktiver am Unterricht zu beteiligen. Als zentral erachtet wird dabei die enge Zusammenarbeit zwischen Wohn- und Beschulungsort, welche D.____ Halt und Orientierung bieten soll. In Bezug auf die soziale Phobie und die fehlenden Coping- und Emotionsregulationsstrategien empfehlen die Fachpersonen eine Weiterführung der psychotherapeutischen Gespräche. Zudem solle die Symptomatik in grösseren Abständen durch einen Facharzt für Kinder- und Jugendpsychiatrie reevaluiert werden. Angesichts des immer noch hohen Stressempfindens bezüglich einer Einschulung in eine Regelschule und der noch wenig etablierten gemeinsamen Strukturen der Kindseltern sei eine Weiterplatzierung in eine hochstrukturierte, pädagogisch eng betreute Institution mit institutioneller Integration eines Schulprogramms die beste Option für D.____. 6.3 Aus dem vorgenannten Bericht erhellt zudem, dass D.____ klare Orientierung, Halt und Sicherheit benötigt. Dementgegen steht die fehlende gemeinsame Haltung der Eltern und ihre mangelhafte Durchsetzungsfähigkeit in Bezug auf das Vereinbarte. Obwohl die geschiedenen Kindseltern motiviert sind, D.____ zu unterstützen und sich daran intensiv beteiligen, lassen sie sich immer wieder durch ihre Tochter instrumentalisieren. In Konfliktsituationen flüchtet das Mädchen zum anderen Elternteil und verweigert somit die Auseinandersetzung beziehungsweise setzt ihren eigenen Willen durch. Beispielhaft ist der vorzeitige Austritt aus der H.____, nachdem der Vater von D.____ nachgegeben und ihrem Wunsch, nicht mehr in die Klinik zurückkehren zu müssen, entsprochen hatte. Nach dem Gesagten kann der Ansicht des Kindsvaters nicht beigepflichtet werden, dass die KESB die elterlichen Spannungen zu einer problematischen Uneinigkeit der Kindseltern hochstilisiert hätte. Die zutreffende Einschätzung der KESB wiederspiegelt sich auch in den Aussagen durch die involvierten Fachpersonen, welche die stark auseinandergehenden Haltungen der Eltern bei ihren Beurteilungen und Empfehlungen jeweils betonen. Entsprechend wird von ʺspürbaren Spannungen, unterschiedlichen Ansichten, voneinander abweichenden pädagogischen Werten und Haltungen, konfliktbeladener elterlicher Ebene, fehlender gemeinsamer Haltung und Uneinigkeit sowie Schwierigkeiten in der Kommunikationʺ berichtet (Bericht der Beobachtungsstation E.____ vom 30. August 2023, Arztbericht vom 8. August 2022 und Austrittsbericht H.____ vom 18. November 2022). Auch die Kindsmutter führt in ihrer Gefährdungsmeldung vom 27. September 2022 aus, dass sie und der Kindsvater sich über die Erziehung oft uneinig seien, was sehr belastend sei. Aus dem Abklärungsbericht der KESB vom 4. Januar 2023 sind weitere Aussagen der Sozialarbeiterin I.____, von Dr. med. J.____, Fachärztin für Kinder- und Jugendmedizin und des Schulleiters der Primarschule K.____, L.____, zu entnehmen. Sie alle unterstreichen ebenfalls die verschiedenen Haltungen, gegenteilige Wahrnehmungen und passiv-aggressive Tendenzen der Eltern. 6.4 Schliesslich ergibt sich die problematische Uneinigkeit der Eltern augenscheinlich aus deren Eingaben im vorliegenden Verfahren. In seiner Beschwerde spricht der Kindsvater im Namen beider Eltern, obwohl er es - gemäss der Eingabe der Kindsmutter - nicht mit ihr abgesprochen hatte. Vielmehr befürwortet die Kindsmutter die aktuellen Kindesschutzmassnahmen und beantragt entsprechend die vollumfängliche Abweisung der Beschwerde. Nichts anderes berichtet auch die Sozialpädagogin des Schulheims G.____ nach der Anhörung von D.____ am 6. November 2023. Sie informiert über ein geplantes Gespräch, welches der Lösung der Uneinigkeiten zwischen den Eltern dienen solle, wobei es insbesondere um Abmachungen in Bezug auf D.____ gehe, welche nicht eingehalten würden. Nach dem Dargelegten ist - entgegen den Behauptungen des Beschwerdeführers - ersichtlich, dass die Kindseltern zurzeit weder in der Lage sind, an einem Strang zu ziehen noch ihrer Tochter gegenüber ein vom Kindeswohl gefordertes Mindestmass an Übereinstimmung in wichtigen Fragen zu zeigen und ihr gegenüber auch entsprechend aufzutreten. Dass diese Ausgangslage die von den Fachpersonen geforderten notwendigen Umstände ʺklare Ordnung, Halt und Sicherheitʺ verunmöglicht, ist offensichtlich und erfordert deshalb keine weiteren Ausführungen. 6.5 D.____ wohnt seit dem 14. August 2023 im Schulheim G.____. Sie besucht dort die heiminterne Schule. D.____ wird in einer kleinen Gruppe von 7 Schülern unterrichtet. Dieses Setting entspricht in einer Gesamtschau sowohl den Empfehlungen der Fachpersonen (Bericht der Beobachtungsstation E.____ vom 30. August 2023) und den Anträgen der Beiständin als auch den Wünschen von D.____, zumal das Mädchen während der Anhörung mitteilte, dass eine gewöhnliche Schule aufgrund der grossen Klassen für sie keine gute Lösung sei. Diese Einschätzung entspricht auch der aktuellen Beurteilung von M.____, Sozialpädagogin und Ansprechperson von D.____ (Protokoll der Anhörung von D.____ vom 6. November 2023), welche ausführt, dass sich D.____ sehr gut an die Tagesstruktur halte und immer am Unterricht teilnehme. Sie mache auch bei Schulausflügen mit, obwohl sie diese anfangs verweigert habe. Ihre Noten seien zudem sehr gut (zwischen 5 und 6) und sie erledige immer ihre Hausaufgaben. Auf der anderen Seite sei festzuhalten, dass D.____ nach wie vor keine Lieblingsbeschäftigung habe (alle ihre Hobbys habe sie bereits vor dem Eintritt in die Beobachtungsstation aufgegeben) und oft sehr zurückgezogen lebe. Trotzdem erlebe sie D.____ als aufgestellte Person und die tägliche Heimstruktur helfe ihr, soziale Kontakte aufrechtzuerhalten. 6.6 Nach dem Gesagten ist festzuhalten, dass der Aufenthalt im Schulheim G.____ insgesamt positiv verläuft. Es sind zudem keine grösseren Zwischenfälle beziehungsweise Problemsituationen bekannt. Vielmehr konnte sich D.____ mit dem Wohnen im Schulheim gut arrangieren. Dass sie gemäss eigenen Aussagen am liebsten zu Hause wohnen würde, ist absolut nachvollziehbar und auch natürlich. Dennoch überwiegen die durch ihr Kindeswohl begründeten Interessen an einer nachhaltigen Beruhigung und Stabilisierung ihrer persönlichen, familiären und schulischen Situation die eigenen Wünsche und aktuellen Empfindungen von D.____ deutlich. D.____ befindet sich im Schulheim G.____ in einem für sie optimalen und stabilen pädagogischen Rahmen mit entsprechender Betreuung. In Anbetracht der vielen in der Vergangenheit abgebrochenen Massnahmen, des extremen sozialen Rückzugs und des Schulabsentismus konnten seit der Einführung der Kindesschutzmassnahmen viele positive Entwicklungen bei D.____ festgestellt werden. Die Jugendliche soll nun die Möglichkeit erhalten, an die Fortschritte anzuknüpfen und das Erlernte zu verinnerlichen. Die Kindseltern sind dagegen immer noch nicht fähig, eine gemeinsame Haltung vor D.____ zu vertreten und sich an getroffene Vereinbarungen zu halten. Es besteht deshalb ein beträchtliches Risiko, dass auch das aktuelle und gut funktionierende Setting vorzeitig abgebrochen wird (womit die Fortschritte von D.____ gefährdet wären), sollte das Aufenthaltsbestimmungsrecht den Eltern verfrüht wiedererteilt werden. 6.7 Hinzuweisen ist namentlich auch darauf, dass im Sinne einer milderen Massnahme eine Rückkehr zu den Eltern unter Fortführung der Beschulung im Schulheim G.____ nicht möglich ist, da das Schulheim G.____ gemäss seinen eigenen Angaben nur interne Schülerinnen und Schüler zur Beschulung aufnimmt. 6.8 Bei dieser Ausgangslage stellt eine sofortige Wiedererteilung des Aufenthaltsbestimmungsrechts an die Eltern eine Gefährdung des Kindeswohls von D.____ dar. Es ist nicht zu beanstanden, dass die KESB den Entzug des Aufenthaltsbestimmungsrechts aufrechterhielt und D.____ im Schulheim G.____ platzierte. Beide Massnahmen erweisen sich als geeignet, erforderlich sowie zumutbar und somit als verhältnismässig, weshalb die Beschwerde abzuweisen ist.</w:t>
      </w:r>
    </w:p>
    <w:p>
      <w:r>
        <w:rPr>
          <w:b/>
        </w:rPr>
        <w:t>E. 7</w:t>
      </w:r>
    </w:p>
    <w:p>
      <w:r>
        <w:t>Es bleibt darauf hinzuweisen, dass der angefochtene Entscheid erging, bevor die KESB den Austrittsbericht der Beobachtungsstation E.____ vom 30. August 2023 erhalten hatte. In diesem Bericht wird unter Ziffer 8.3 aus psychologischer beziehungsweise kinder- und jugendpsychiatrischer Sicht eine Weiterführung der psychotherapeutischen Gespräche mit Fokus auf die Angststörung und dem Erlernen von adäquaten Coping- und Emotionsregulationsstrategien empfohlen. Dem angefochtenen Entscheid ist lediglich zu entnehmen, dass die Suche nach einem Therapieplatz nach wie vor im Gange sei. Mit Blick auf die persönliche Situation von D.____ (privat, familiär, gesundheitlich und schulisch) erachtet das Kantonsgericht die behördliche Abklärung dieser fachärztlichen Empfehlungen sowohl für das aktuelle stationäre Setting als auch ein allfälliges zukünftiges ambulantes Setting als zentral. Die KESB ist deshalb - unabhängig vom vorliegenden Verfahren aber in Absprache mit der Beiständin - anzuweisen, zeitnah zu prüfen und zu entscheiden, inwiefern der Empfehlung der Beobachtungsstation E.____ zur Fortführung der Psychotherapie nachzukommen ist und wer mit dieser Abklärung beziehungsweise bejahendenfalls mit der anschliessenden Umsetzung der Therapie zu beauftragen ist.</w:t>
      </w:r>
    </w:p>
    <w:p>
      <w:r>
        <w:rPr>
          <w:b/>
        </w:rPr>
        <w:t>E. 8</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Folglich sind die Verfahrenskosten in der Höhe von insgesamt Fr. 1’500.-- dem Beschwerdeführer aufzuerlegen und mit dem geleisteten Kostenvorschuss in der gleichen Höhe zu verrechnen. Die Parteikosten sind wettzuschlagen. Demgemäss wird erkannt: ://: 1. 2. Die Beschwerde wird abgewiesen. Die Kindes- und Erwachsenenschutzbehörde B.____ wird angewiesen, zu prüfen und zu entscheiden, inwiefern der Empfehlung der Beobachtungsstation E.____ zur Fortführung der Psychotherapie nachzukommen und wer mit dieser zu beauftragen ist. 3. Die Verfahrenskosten in der Höhe von Fr. 1'500.-- werden dem Beschwerdeführer auferlegt und mit dem geleisteten Kostenvorschuss in der Höhe von Fr. 1'500.-- verrechnet. 4. Die Parteikosten werden wettgeschlagen. Kantonsrichter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