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22 269 vom 5. Juli 2023</w:t>
      </w:r>
    </w:p>
    <w:p>
      <w:r>
        <w:t>BL Gerichte, 2023-07-05, DE</w:t>
      </w:r>
    </w:p>
    <w:p>
      <w:r>
        <w:rPr>
          <w:b/>
        </w:rPr>
        <w:t xml:space="preserve">Quelle: </w:t>
      </w:r>
      <w:r>
        <w:t>https://mcp.opencaselaw.ch/entscheid/bl_gerichte_810_22_269</w:t>
      </w:r>
    </w:p>
    <w:p>
      <w:r>
        <w:t>FR: BL_GERICHTE 810 22 269 du 5 juillet 2023</w:t>
      </w:r>
    </w:p>
    <w:p>
      <w:r>
        <w:t>IT: BL_GERICHTE 810 22 269 del 5 luglio 2023</w:t>
      </w:r>
    </w:p>
    <w:p>
      <w:pPr>
        <w:pStyle w:val="Heading2"/>
      </w:pPr>
      <w:r>
        <w:t>Regeste</w:t>
      </w:r>
    </w:p>
    <w:p>
      <w:r>
        <w:t>Härtefallgesuch/Wiedererwägung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Der Antrag um Bewilligung der unentgeltlichen Prozessführung und Verbeiständung wird abgewiesen.</w:t>
      </w:r>
    </w:p>
    <w:p>
      <w:r>
        <w:rPr>
          <w:b/>
        </w:rPr>
        <w:t>E. 3</w:t>
      </w:r>
    </w:p>
    <w:p>
      <w:r>
        <w:t>Die Verfahrenskosten in der Höhe von Fr. 1‘400.-- werden der Beschwerdeführerin auferlegt.</w:t>
      </w:r>
    </w:p>
    <w:p>
      <w:r>
        <w:rPr>
          <w:b/>
        </w:rPr>
        <w:t>E. 4</w:t>
      </w:r>
    </w:p>
    <w:p>
      <w:r>
        <w:t>Die Parteikosten werden wettgeschlagen. Präsidentin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