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21 250 vom 26. Oktober 2022</w:t>
      </w:r>
    </w:p>
    <w:p>
      <w:r>
        <w:t>BL Gerichte, 2022-10-26, DE</w:t>
      </w:r>
    </w:p>
    <w:p>
      <w:r>
        <w:rPr>
          <w:b/>
        </w:rPr>
        <w:t xml:space="preserve">Quelle: </w:t>
      </w:r>
      <w:r>
        <w:t>https://mcp.opencaselaw.ch/entscheid/bl_gerichte_810_21_250</w:t>
      </w:r>
    </w:p>
    <w:p>
      <w:r>
        <w:t>FR: BL_GERICHTE 810 21 250 du 26 octobre 2022</w:t>
      </w:r>
    </w:p>
    <w:p>
      <w:r>
        <w:t>IT: BL_GERICHTE 810 21 250 del 26 ottobre 2022</w:t>
      </w:r>
    </w:p>
    <w:p>
      <w:pPr>
        <w:pStyle w:val="Heading2"/>
      </w:pPr>
      <w:r>
        <w:t>Regeste</w:t>
      </w:r>
    </w:p>
    <w:p>
      <w:r>
        <w:t>Kanalisationsanschlussgebühr</w:t>
      </w:r>
    </w:p>
    <w:p>
      <w:pPr>
        <w:pStyle w:val="Heading2"/>
      </w:pPr>
      <w:r>
        <w:t>Erwägungen</w:t>
      </w:r>
    </w:p>
    <w:p>
      <w:r>
        <w:rPr>
          <w:b/>
        </w:rPr>
        <w:t>E. 3</w:t>
      </w:r>
    </w:p>
    <w:p>
      <w:r>
        <w:t>Die Beschwerdeführerin hat dem privaten Beschwerdegegner eine Parteientschädigung in der Höhe von Fr. 11'559.35 (inkl. Auslagen und 7.7% Mehrwertsteuer) zu entrichten. Im Übrigen werden die Parteikosten wettgeschlagen. Vizepräsident Gerichtsschreiberin</w:t>
      </w:r>
    </w:p>
    <w:p>
      <w:r>
        <w:rPr>
          <w:b/>
        </w:rPr>
        <w:t>E. 3.1</w:t>
      </w:r>
    </w:p>
    <w:p>
      <w:r>
        <w:t>Das Enteignungsgericht reduzierte die Höhe der Kanalisationsanschlussgebühr von Fr. 105'787.50 (exkl. MWST) auf Fr. 11'250.-- (exkl. MWST) mit der Begründung, die auf das AR gestützte Verfügung verletze das Äquivalenzprinzip. 3.2.1. Gemäss § 90 Abs. 2 EntG können Grundeigentümerinnen und Grundeigentümer, deren Grundstück ein öffentliches Erschliessungswerk benutzt, zur Leistung von Gebühren und anderen Abgaben - insbesondere einmaligen Anschlussgebühren für Wasser und Abwasser - herangezogen werden. Solche einmalige Anschlussgebühren sind öffentlich-rechtliche Kausalabgaben der Grundeigentümer an die Erstellungskosten des Wasser- und Kanalisationsnetzes als Gegenleistung dafür, dass sie die mit dem Anschluss eröffnete Möglichkeit erhalten, die Ver- und Entsorgungsanlagen zu benutzen (vgl. BGE 106 Ia 241 E. 3b; Urteil des BGer 2C_153/2007 vom 10. Oktober 2007 E. 4). Die Anschlussgebühr ist geschuldet, wenn der Anschluss an die Kanalisation erfolgt und deren Benutzung möglich ist. Die Gemeinden sind gestützt auf § 3 des Gesetzes über die Wasserversorgung der basellandschaftlichen Gemeinden vom 3. April 1967 resp. § 13 Abs. 4 des Gesetzes über den Gewässerschutz vom 5. Juni 2003 zur Erhebung von Anschlussgebühren für den Anschluss an die Wasserversorgung und an die Anlagen der Abwasserbeseitigung befugt und in deren Ausgestaltung im Rahmen des übergeordneten Rechts autonom (vgl. KGE VV vom 22. August 2018 [ 810 17 300] E. 4 ; KGE VV vom 7. Dezember 2016 [ 810 14 246] E. 3 ; KGE VV vom 7. September 2016 [ 810 15 335] E. 3.1 ; KGE VV vom 16. Dezember 2015 [ 810 14 171] E. 3.1 ). 3.2.2. Die Gemeinden sind bei der Festlegung von Abwassergebühren innerhalb der Schranken des übergeordneten Rechts autonom (vgl. dazu statt vieler KGE VV vom 22. August 2018 [ 810 17 300] E. 6.1 ). Wie das Bundesgericht wiederholt festgestellt hat, verfügen der kantonale und der kommunale Gesetzgeber bei der Ausgestaltung von Kausalabgaben innerhalb der verfassungsrechtlichen Schranken (namentlich Art. 8 Abs. 1 und Art. 9 der Bundesverfassung der Schweizerischen Eidgenossenschaft [BV] vom 18. April 1999) über einen weiten Spielraum (Urteil des BGer 2P.130/2002 vom 13. Dezember 2002 E. 4.2). Die einmalige Anschlussgebühr muss unter Wahrung des Äquivalenzprinzips festgesetzt werden. Im Bereich der Abgaben konkretisiert das Äquivalenzprinzip einerseits das Verhältnismässigkeitsprinzip (Art. 5 Abs. 2 BV), anderseits das Willkürverbot (Art. 9 BV; Urteil des BGer 2C_160/2014 vom 7. Oktober 2014 E. 6.4.1; Ulrich Häfelin/Georg Müller/Felix Uhlmann , Allgemeines Verwaltungsrecht, 8. Aufl., Zürich 2020, Rz. 2785). Das Äquivalenzprinzip bestimmt, dass eine Gebühr nicht in einem offensichtlichen Missverhältnis zum objektiven Wert einer Leistung stehen darf und sich in vernünftigen Grenzen halten muss (Urteil des BGer 2C_1027/2020 vom 4. Mai 2022 E. 7.1 m.H.; BGE 140 I 176 E. 5.2 m.H.). Die einmalige Anschlussgebühr für Wasser und Abwasser bildet die Gegenleistung des Bauherrn für den Anschluss der Baute an die vom Gemeinwesen erstellten und betriebenen Versorgungs- und Entsorgungsanlagen. Nach feststehender Rechtsprechung dürfen sich Anschlussgebühren nach dem Mass des Vorteils richten, welcher dem Grundeigentümer aus der Wasserversorgung bzw. der Abwasserentsorgung des Gebäudes erwächst. Dabei ist nicht die effektive Nutzung massgeblich, sondern diejenige, die durch den Anschluss ermöglicht wird, und zwar auf Spitzenwerte ausgelegt. Mitberücksichtigt werden darf auch eine potentielle zukünftige Nutzung. Eine Differenzierung zwischen verschmutztem und unverschmutztem Abwasser ist bei der als einmalige Abgabe konzipierten Anschlussgebühr nicht geboten (Urteile des BGer 2C_1054/2013 vom 20. September 2014 E. 6.3; 2C_816/2009 vom 3. Oktober 2011 E. 5.5; 2C_101/2007 vom 22. August 2007 E. 4.2). Bei der Anschlussgebühr muss sich die Bemessung dieser Abgabe nicht notwendigerweise nach dem dem Gemeinwesen aus dem einzelnen Anschluss jeweils konkret entstehenden Aufwand richten, sondern es darf aus Praktikabilitätsgründen mittels schematischer Kriterien auf den dem Pflichtigen erwachsenden Vorteil abgestellt werden. Bei Wohnbauten bringt der Gebäudeversicherungswert (oder ein anderer vergleichbarer Wert, wie der amtliche Steuerwert) der angeschlossenen Liegenschaft diesen Vorteil regelmässig zuverlässig zum Ausdruck, ohne dass zusätzlich auf das Mass der mutmasslichen Inanspruchnahme der Versorgungsnetze abgestellt werden müsste (vgl. Urteile des BGer 2C_722/2009 vom 8. November 2010 E. 3.2; 2C_101/2007 vom 22. August 2007 E. 4.3, in: Umweltrecht in der Praxis [URP] 2008 S. 16 ff.; 2P.343/2005 vom 24. Mai 2006 E. 3.2; 2P.232/2006 vom 16. April 2007 E. 3.2; 2P.262/2005 vom 9. Februar 2006 E. 3.1, in: URP 2006 S. 394 ff. sowie 2P.53/2007 vom 22. Juni 2007 E. 2.2; René Wiederkehr/Paul Richli , Praxis des allgemeinen Verwaltungsrechts, Band II, Bern 2014, Rz. 512; vgl. zum Ganzen KGE VV vom 22. August 2018 [ 810 17 300] E. 6.1 ). Die Schematisierung führt regelmässig dazu, dass einzelne Faktoren, die Mehrkosten und damit höhere Gebühren verursachen, ausser Acht bleiben, obwohl sie nur einen geringen oder gar keinen Einfluss auf den Wasserverbrauch oder Abwasseranfall haben. Das Gleiche gilt auch im umgekehrten Sinn, indem kostenneutrale Umstände unberücksichtigt bleiben, obwohl sie sich auf die Beanspruchung der Infrastrukturanlagen auswirken (Urteil des BGer 2C_1027/2020 vom 4. Mai 2020 E. 7.2. m.H.). 3.2.3. Das Bundesgericht hat wiederholt festgehalten, dass bei der als einmalige Abgabe konzipierten Anschlussgebühr namentlich bei Wohnbauten der Gebäudeversicherungswert als zulässige Bemessungsgrundlage, welche im Übrigen in der Regel tendenziell zugleich das mutmassliche Mass der künftigen Beanspruchung der Abwasseranlagen zum Ausdruck bringt, gilt. Die Rechtsprechung macht einen Vorbehalt lediglich bei Bauten, die im Verhältnis zu ihrem Versicherungswert einen ausserordentlich hohen oder niedrigen Wasserverbrauch bzw. Abwasseranfall aufweisen (Urteile des BGer 2C_356/2013 vom 17. März 2014 E. 5.2.3; 2C_722/2009 vom 8. November 2010 E. 3.3) und damit, wenn im konkreten Fall bei den gegebenen Baukosten die Abweichung von der durchschnittlichen Inanspruchnahme der Infrastrukturanlagen besonders gross ist, also ein eigentliches Missverhältnis zwischen dem Gebäudeversicherungswert und dem Nutzungspotential des Wasser- und Abwasseranschlusses besteht (Urteil des BGer 2C_847/2008 vom 8. September 2009 E. 2.2). Ein Abgehen von dieser Schematisierung ist nach der Rechtsprechung mit Blick auf das Rechtsgleichheitsgebot damit nur angezeigt, wenn die schematischen Kriterien zu unhaltbaren Ergebnissen oder zu Unterschieden führen, die sich nicht mehr sachlich begründen lassen (Urteil des BGer 2C_1027/2020 vom 4. Mai 2020 E. 7.2. m.H.). In diesen Fällen kann die Bemessung der Anschlussgebühren nicht allein nach dem Gebäudeversicherungswert erfolgen. Anders als bei Industriebauten hat das Bundesgericht bei Wohnbauten bislang nie verlangt, dass Gemeinden, die Anschlussgebühren nach dem Gebäudeversicherungswert bemessen, Ausnahmen vorsehen müssen, um einem besonders geringen (oder einem besonders hohen) Wasserverbrauch Rechnung zu tragen (Urteil des BGer 2C_1027/2020 vom 4. Mai 2020 E. 7.2. m.H.; vgl. zum Ganzen KGE VV vom 22. August 2018 [ 810 17 300] E. 6.2 ).</w:t>
      </w:r>
    </w:p>
    <w:p>
      <w:r>
        <w:rPr>
          <w:b/>
        </w:rPr>
        <w:t>E. 3.3</w:t>
      </w:r>
    </w:p>
    <w:p>
      <w:r>
        <w:t>Gemäss § 16 Abs. 2 lit. b AR i.V.m § 22 Abs. 1 AR werden die Kosten der Gemeinde für Bau, Betrieb, Unterhalt und Ersatz ihrer Abwasseranlagen sowie die von den Kläranlagenbetreibern überbundenen Kosten u.a. den Grundeigentümern in Form von Anschlussgebühren für den Anschluss an die Abwasseranlagen der Gemeinde weiterbelastet, wobei die Anschlussgebühr aufgrund des Gebäudevolumens in Kubikmetern nach SIA-Norm errechnet wird. Gemäss Ziff. 1.2 des Anhangs zum AR beträgt die Anschlussgebühr in der Wohnzone pro 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