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95 vom 21. Februar 2020</w:t>
      </w:r>
    </w:p>
    <w:p>
      <w:r>
        <w:t>BL Gerichte, 2020-02-21, DE</w:t>
      </w:r>
    </w:p>
    <w:p>
      <w:r>
        <w:rPr>
          <w:b/>
        </w:rPr>
        <w:t xml:space="preserve">Quelle: </w:t>
      </w:r>
      <w:r>
        <w:t>https://mcp.opencaselaw.ch/entscheid/bl_gerichte_810_20_95</w:t>
      </w:r>
    </w:p>
    <w:p>
      <w:r>
        <w:t>FR: BL_GERICHTE 810 20 95 du 21 février 2020</w:t>
      </w:r>
    </w:p>
    <w:p>
      <w:r>
        <w:t>IT: BL_GERICHTE 810 20 95 del 21 febbraio 2020</w:t>
      </w:r>
    </w:p>
    <w:p>
      <w:pPr>
        <w:pStyle w:val="Heading2"/>
      </w:pPr>
      <w:r>
        <w:t>Regeste</w:t>
      </w:r>
    </w:p>
    <w:p>
      <w:r>
        <w:t>Antrag auf Aufhebung der Beistandschaft/Gesuch um Akteneinsicht (Entscheid der Kindes- und Erwachsenenschutzbehörde B. vom 21. Februar 2020)</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3.1 Der Beschwerdeführer macht geltend, dass er seit eineinhalb Jahren in Montenegro lebe und sich am 15. August 2019 definitiv in der Schweiz abgemeldet habe. Damit habe er ausschliesslich Wohnsitz in Montenegro und es bestehe kein Raum für die Anwendung von Bundeszivilrecht durch die KESB. Die KESB habe keine Verfügungsgewalt mehr. 3.2 In einem ersten Schritt ist demzufolge zu beurteilen, ob die Zuständigkeit der KESB nach dem Wegzug des Beschwerdeführers nach Montenegro bestehen bleibt. 3.3.1 Das Kantonsgericht prüft von Amtes wegen, ob die Vorinstanz zu Recht ihre funktionelle, sachliche und örtliche Zuständigkeit bejaht hat (vgl. Urteil des Kantonsgerichts, Abteilung Verfassungs- und Verwaltungsrecht [KGE VV], vom 14. August 2019 [ 810 19 52] E. 1.3 ; KGE VV vom 26. Juli 2018 [ 810 18 120] E. 1 ). Die Zuständigkeit ist Voraussetzung für die Durchführung eines Verwaltungsverfahrens und den Erlass einer Verfügung. Fehlt es an dieser Verfahrensvoraussetzung, wird auf ein Gesuch nicht eingetreten bzw. ein Verfahren nicht von Amtes wegen eingeleitet (vgl. Regina Kiener/Bernhard Rütsche/Mathias Kuhn , Öffentliches Verfahrensrecht, 2. Auflage, Zürich/St.Gallen 2015, N 489). 3.3.2 Unbestrittenermassen war die KESB bei der Einleitung des Erwachsenenschutzverfahrens bzw. bei der Errichtung der Beistandschaft für den Beschwerdeführer am 6. März 2007 bzw. am 25. Juni 2014 örtlich zuständig (Art. 444 Abs. 1 ZGB i.V.m. § 61 EG ZGB). Es lag seinerzeit kein internationales Verhältnis vor. International wurde der Sachverhalt erst mit dem Wegzug des Beschwerdeführers nach Montenegro. Der Antrag des Beschwerdeführers auf Aufhebung der Beistandschaft wurde zwar nach seinem Wegzug eingereicht, dieser Antrag ist jedoch Teil des laufenden Beistandschaftsverfahren und begründet kein neues eigenständiges Verfahren. 3.3.3 Soweit der betroffene Erwachsene in einen Vertragsstaat des Übereinkommens über den internationalen Schutz von Erwachsenen (HEsÜ) vom 13. Januar 2000 weggezogen ist und er in jenem gewöhnlichen Aufenthalt begründet hat, werden im Grundsatz die dortigen Behörden zuständig, unter gleichzeitigem Wegfall der im Herkunftsstaat vorher gegebenen Behördenzuständigkeit (Art. 5 Abs. 2 HEsÜ; Paul Lagarde , Erläuternder Bericht zum HEsÜ, 2017, N 50 f.; abrufbar auf der Website der Haager Konferenz www.hcch.net ; BGE 143 III 237 E. 2.2; Daniel Füllemann , Das Haager Erwachsenenschutzübereinkommen von 2000, ZVW 2009, S. 41 f.). Bei Art. 5 HEsÜ handelt es sich um die Parallelnorm zu Art. 5 des Haager Kindesschutzübereinkommens (HKsÜ) vom 19. Oktober 1996, welcher für den Bereich des Kindesschutzes eine analoge Regelung enthält (vgl. Lagarde , a.a.O., N 47 ff.). Ziel beider Übereinkommen ist, bei transnationalem Aufenthaltswechsel durch lückenlose Regelung umfassenden Schutz zu gewähren, wozu ein geschlossenes System für die direkte (Art. 5 ff. HKsÜ bzw. Art. 5 ff. HEsÜ) und indirekte Zuständigkeit (Art. 23 ff. HKsÜ bzw. Art. 22 ff. HEsÜ) aufgestellt und im Übrigen auch das anwendbare Recht (Art. 15 ff. HKsÜ bzw. Art. 13 ff. HEsÜ) festgelegt wird (vgl. Urteil des Bundesgerichts 5A_151/2017 vom 23. März 2017 E. 2.2). Für das HEsÜ ist als Besonderheit zu beachten, dass von der strengen Anknüpfung an den gewöhnlichen Aufenthaltsort, wie sie in Art. 5 HEsÜ als Grundsatz vorgesehen ist, Ausnahmen insbesondere, zugunsten des Vertragsstaates, dem der Erwachsene angehört (Art. 7 HEsÜ), und zugunsten des Ergreifens von Schutzmassnahmen hinsichtlich belegenen Vermögens (Art. 9 HEsÜ) bestehen. 3.3.4 Der mit dem beschriebenen System garantierte Rechtsschutz ist bei einem Aufenthaltswechsel in einen Nichtvertragsstaat in Frage gestellt. Für den Bereich des Kindesschutzes gehen Lehre und Rechtsprechung deshalb im Anschluss an den erläuternden Bericht davon aus, dass der in Art. 5 Abs. 2 HKsÜ vorgesehene automatische Zuständigkeitswechsel nicht stattfindet, wenn der gewöhnliche Aufenthalt des Kindes in einen Nichtvertragsstaat erfolgt (vgl. Paul Lagarde , Erläuternder Bericht zum HKsÜ, 1997, N 42, abrufbar auf der Website der Haager Konferenz www.hcch.net ; BGE 142 III 1 E. 2.1 f.; Urteile des Bundesgerichts 5A_151/2017 vom 23. März 2017 E. 2.3, 5A_274/2016 vom 26. August 2016 E. 2.2, 5A_293/2016 vom 8. August 2016 E. 3.1, 5A_809/2012 vom 8. Januar 2013 E. 2.3.1; Yvo Schwander , in: Grolimund/Loacker/Schnyder [Hrsg.], Basler Kommentar, Internationales Privatrecht, Basel 2021, N 50 zu Art. 85 IPRG). Nur innerhalb des Rechtsraumes der am betreffenden Übereinkommen beteiligten Vertragsstaaten ist gesichert, dass in Anwendung des verbindlich aufgestellten Zuständigkeitsregimes im Zuzugsstaat nahtlos wiederum eine Zuständigkeit besteht. Demgegenüber ist bei einem Drittstaat keineswegs klar, ob und in welcher Weise dieser Kindesschutzmassnahmen treffen bzw. hängige Verfahren weiterführen würde, insbesondere, wenn nach dessen internationalem Privatrecht die Zuständigkeit nicht an den Wohnsitz, sondern an die Staatsangehörigkeit des Kindes geknüpft ist. Diesfalls würde dem Kind ohne die perpetuatio fori drohen, dass es zuständigkeitsmässig "zwischen Stuhl und Bank" fällt ( Marco Levante , Wohnsitz und gewöhnlicher Aufenthalt im internationalen Privat- und Zivilprozessrecht der Schweiz, 1998, Diss. St. Gallen, S. 203; BGE 143 III 237 E. 2.3). Diese Grundsätze gelten a fortiori für den Bereich des Haager Erwachsenenschutzübereinkommens, weil bei diesem mit dem Wegzug keineswegs sofort ein neuer Aufenthalt begründet wird (vgl. Urteil des Bundesgerichts 5A_151/2017 vom 23. März 2017 E. 2.3; Daniel Füllemann , a.a.O., S. 41 f.) und weil das HEsÜ bei tatsächlich erfolgter Begründung eines neuen gewöhnlichen Aufenthaltes selbst bei Vertragsstaaten gewisse Konzessionen an den Staat der Angehörigkeit kennt (vgl. E. 3.3.3 hiervor). Der erläuternde Bericht zum HEsÜ sieht in N 52 denn auch ausdrücklich vor, dass in Bezug auf Nichtvertragsstaaten die perpetuatio fori zum Tragen kommt, soweit sie nach dem innerstaatlichen Verfahrensrecht gilt. Dass dies vorliegend der Fall ist, stellt der Beschwerdeführer zu Recht nicht in Frage. 3.3.5 Zur Begründung seiner Behauptung, wonach mit seinem Wegzug nach Montenegro die schweizerischen Behörden unzuständig geworden seien, beruft sich der Beschwerdeführer auf Art. 85 Abs. 2 IPRG i.V.m. Art. 5 HEsÜ. Montenegro ist zwar ein Mitgliedstaat der Haager Konferenz für Internationales Privatrecht (HCCH), jedoch nicht Vertragsstaat des Haager Erwachsenenschutzübereinkommens. Zudem hat die KESB in tatsächlicher Hinsicht festgestellt, dass klare Anzeichen für eine Schutzbedürftigkeit des Beschwerdeführers bestehen und aus den Akten geht nicht hervor, dass in Montenegro das laufende Erwachsenenschutzverfahren übernommen oder ein neues zum Schutz des Beschwerdeführers eingeleitet worden wäre. Damit ist in individuell-konkreter Hinsicht gerade die Notwendigkeit der perpetuatio fori aufzeigt. 3.3.6 Nach dem Gesagten ist vorliegend massgeblich, dass der Beschwerdeführer während der laufenden Beistandschaft weggezogen ist und bei Errichtung derselben im örtlichen Zuständigkeitsbereich der befassten KESB Wohnsitz bzw. gewöhnlichen Aufenthalt hatte. Die hierdurch begründete Zuständigkeit besteht aufgrund der perpetuatio fori fort. Die KESB war demzufolge für die Behandlung des Antrags des Beschwerdeführers örtlich zuständig. Ferner ist anzumerken, dass der Beschwerdeführer selber von der örtlichen Zuständigkeit der KESB ausgegangen sein muss, da er sein Gesuch bei der KESB und nicht bei den Behörden in Montenegro einreichen liess. 4.1 Der Beschwerdeführer rügt in formeller Hinsicht zudem, dass ihm die KESB die Verfahrensakten zu Unrecht nicht nach Montenegro oder an seine Adresse in der Schweiz zugesendet habe. 4.2 Das Akteneinsichtsrecht als Minimalgarantie nach Art. 29 Abs. 2 BV soll es dem Rechtsuchenden ermöglichen, von den einem Verfahren zugrundeliegenden Akten Kenntnis zu nehmen. Es umfasst den Anspruch, die Akten am Sitz der Behörden einzusehen und davon Notizen zu machen. Weiter geht der Anspruch nach Art. 29 Abs. 2 BV nicht. Die Verwaltung, deren Tätigkeit grundsätzlich nicht öffentlich ist, braucht Akteneinsicht lediglich an ihrem Sitz zu gewähren und die Akten nicht herauszugeben oder zuzustellen (zum Ganzen: BGE 108 Ia 5 E. 2b; Urteil des Bundesgerichts 2C_181/2019 vom 11. März 2019 E. 2.2.7). Die KESB war somit nicht verpflichtet, dem Beschwerdeführer die Akten zuzusenden, weder an seine Adresse in der Schweiz noch nach Montenegro. Zudem wurden dem Rechtsvertreter des Beschwerdeführers mit Schreiben vom 19. Juni 2020 Kopien der im kantonsgerichtlichen Verfahren ergangenen Akten sowie die Vorakten zugestellt. Die Beschwerde erweist sich in diesem Punkt als unbegründet.</w:t>
      </w:r>
    </w:p>
    <w:p>
      <w:r>
        <w:rPr>
          <w:b/>
        </w:rPr>
        <w:t>E. 5</w:t>
      </w:r>
    </w:p>
    <w:p>
      <w:r>
        <w:t>Im Weiteren ist zu beurteilen, ob die Vorinstanz das Gesuch des Beschwerdeführers auf Aufhebung seiner Vertretungsbeistandschaft mit Einkommens- und Vermögensverwaltung nach Art. 394 i.V.m. Art. 395 ZGB zu Recht abgewiesen hat.</w:t>
      </w:r>
    </w:p>
    <w:p>
      <w:r>
        <w:rPr>
          <w:b/>
        </w:rPr>
        <w:t>E. 5.1</w:t>
      </w:r>
    </w:p>
    <w:p>
      <w:r>
        <w:t>Die KESB begründet ihren Entscheid dahingehend, dass für den Beschwerdeführer eine Vertretungsbeistandschaft bestehe, weil er aufgrund einer hirnorganischen Störung nach einer Hirnblutung kognitiv nicht mehr in der Lage sei, seine Angelegenheiten selber zu regeln. Komplexe Geschäfte, wie z.B. den Kauf von Wohneigentum in einem Land, dessen Sprache er nicht beherrsche, oder die Sanierung seiner Schulden, könne der Beschwerdeführer nicht selber abwickeln. Daran habe sich bis heute nichts geändert. In ihrer Vernehmlassung fügt die KESB hinzu, dass der Beschwerdeführer immer wieder Verträge abgeschlossen habe oder habe abschliessen wollen, welche ihm geschadet hätten. Die bestehende Beistandschaft sei aus diesem Grund zu seinem Schutz im bestehenden Umfang weiterzuführen. In ihrer Stellungnahme vom 21. Juli 2020 hielt die KESB zusätzlich fest, dass sie keinesfalls den weiteren Aufenthalt des Beschwerdeführers in Montenegro verhindern wolle. Es seien jedoch bezüglich der Nachhaltigkeit und der Finanzierung des Aufenthalts sowie der Pflege weitere Abklärungen vorzunehmen. Die KESB habe erst im Dezember 2019 vom Wohnsitzwechsel des Beschwerdeführers Kenntnis erlangt. Der Beschwerdeführer habe eine schwere psychische Störung, welche als chronisch anzusehen sei. Er leide an einem organischen Psychosyndrom nach Schädelhirntrauma, Alkoholabhängigkeit und an sonstigen alkoholbedingten Verhaltensstörungn. Im Rahmen seiner neuropsychologischen Defizite sei eine starke Beeinträchtigung der Realitätswahrnehmung bis hin zu wahnhaften Überschätzungen festzustellen.</w:t>
      </w:r>
    </w:p>
    <w:p>
      <w:r>
        <w:rPr>
          <w:b/>
        </w:rPr>
        <w:t>E. 5.2</w:t>
      </w:r>
    </w:p>
    <w:p>
      <w:r>
        <w:t>Der Beschwerdeführer bestreitet dagegen, dass die Voraussetzungen zur Weiterführung der Vertretungsbeistandschaft mit Einkommens- und Vermögensverwaltung gegeben sind. In seiner eigenen Eingabe vom 23. März 2020 führt er aus, dass er "sehr wohl entscheiden" könne, was er wolle, insbesondere da er sich "sehr gut erholt habe". Die KESB habe "es nie für nötig befunden, seinen Zustand zu überprüfen" und seine "Situation zu lösen". Er "bekomme nur freche Antworten, dass er nichts zu entscheiden habe". Seine Grundrechte würden "aufs Gröbste missachtet". Der Rechtsvertreter des Beschwerdeführers hielt in seinem Schreiben vom 26. Juni 2020 ergänzend fest, dass die KESB nicht im Interesse des Beschwerdeführers handle und einen Geldmittelabfluss nach Montenegro verhindern wolle, um die Gläubiger des Beschwerdeführers zu befriedigen. Der Beschwerdeführer habe jedoch kein Interesse daran, seine Gläubiger zu befriedigen. 6.1 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Der Schwächezustand alleine genügt nicht, um eine Beistandschaft errichten zu können. Vorausgesetzt ist weiter, dass der Schwächezustand kausal dafür ist und dass die betroffene Person ihre Angelegenheiten nur noch teilweise oder gar nicht besorgen kann. Ein Schwächezustand muss mithin dazu führen, dass der Betroffene der persönlichen Fürsorge bedarf oder seine vermögensrechtlichen Angelegenheiten nicht interessengerecht selbst erledigen und damit nicht hinreichend besorgen kann (vgl. Christiana Fountoulakis , in: Breitschmid/Jungo [Hrsg.], Handkommentar zum Schweizer Privatrecht, 3. Auflage, Zürich/Basel/Genf 2016, N 4 zu Art. 390 ZGB). Diese Unfähigkeit zum Handeln kann auch darin bestehen, dass der Betroffene nicht zweckmässig in seinem wohlverstandenen Interesse tätig zu werden vermag und so in eine Notlage gerät ( Yvo Biderbost/Helmut Henkel , in: Geiser/Fountoulakis [Hrsg.], Basler Kommentar, Zivilgesetzbuch l, 6. Auflage, Basel 2018, N 18 zu Art. 390 ZGB). 6.2 Eine Vertretungsbeistandschaft wird errichtet, wenn die hilfsbedürftige Person aufgrund eines Schwächezustandes bestimmte Angelegenheiten nicht oder nicht zweckmässig allein erledigen kann und daher der Vertretung bedarf (Art. 394 Abs. 1 ZGB). Eine Vertretungsbeistandschaft ist unter anderem angezeigt, wenn die hilfsbedürftige Person als Folge des Schwächezustands nicht in der Lage ist, sich um bestimmte Angelegenheiten zu kümmern, oder sich völlig passiv verhält und sich deshalb nicht um diese Angelegenheiten kümmert ( Biderbost/Henkel , a.a.O., N 7 f. zu Art. 394 ZGB). Der Beistand vertritt die verbeiständete Person im Rahmen der ihm übertragenen Aufgaben selbständig und direkt, auch ohne Einverständnis des Verbeiständeten ( Biderbost/Henkel , a.a.O., N 18 und N 20 zu Art. 394 ZGB). Die Vertretungsbeistandschaft schränkt die Handlungsfähigkeit der verbeiständeten Person ein, wenn die Erwachsenenschutzbehörde dies verfügt hat (Art. 394 Abs. 2 ZGB). Ist die hilfsbedürftige Person im Bereich der Vermögensverwaltung zu vertreten, wird die Vertretungsbeistandschaft nach Art. 394 ZGB, gestützt auf Art. 395 ZGB entsprechend ergänzt ( Biderbost/Henkel , a.a.O., N 1 zu Art. 395 ZGB). 6.3 Die Selbstbestimmung der betroffenen Person soll bei der Wahl der Massnahme so weit wie möglich erhalten und gefördert werden (Art. 388 ZGB). Behördliche Massnahmen unterliegen damit dem Verhältnismässigkeitsprinzip. Sie sind nur so weit zulässig, als sie zur Unterstützung der hilfsbedürftigen Person erforderlich und geeignet sind (Art. 389 ZGB). 6.4 Die Erwachsenenschutzbehörde hebt eine Beistandschaft auf Antrag der betroffenen oder einer nahestehenden Person oder von Amtes wegen auf, sobald für die Fortdauer kein Grund mehr besteht (Art. 399 Abs. 2 ZGB). Dies ist unter anderem der Fall, wenn die betroffene Person in der Lage ist, künftig ihre Angelegenheiten selbst hinreichend zu besorgen oder eine Vertretung zu bestellen, etwa, weil sich ihr Schwächezustand zum Positiven verändert hat oder weil die vorübergehende Urteilsunfähigkeit überwunden wurde. Eine Beistandschaft ist ebenfalls aufzuheben, wenn sich im Nachhinein zeigt, dass deren Anordnung ohne hinreichenden Grund erfolgt ist ( Biderbost/Henkel , a.a.O., N 5 f. zu Art. 399 ZGB). 7.1 Wie sich den Akten entnehmen lässt, wird der Beschwerdeführer seit dem Jahr 2007 verbeiständet und ist bereits einige Male psychiatrisch begutachtet worden: von Dr. D.____ am 23. April 1999 und 5. Dezember 2007, Dr. E.____ am 11. Juni 2010, Dr. F.____ am 12. Dezember 2012, Dr. G.____ am 2. September 2013, Dr. H.____ am 6. Juni 2014 und Dr. I.____ am 24. Mai 2017. Aus den Gutachten geht hervor, dass der Beschwerdeführer ein langjähriges Alkoholproblem aufweist. Seine schon in den 90er-Jahren diagnostizierte Persönlichkeitsstörung und sein Alkoholproblem stehen in einem engen Zusammenhang mit mehreren strafrechtlichen Verurteilungen, unter anderem wegen Brandstiftung und diverser Strassenverkehrsdelikte (vgl. Urteil des Kantonsgerichts Basel-Landschaft, Abteilung Strafrecht, vom 24. Oktober 2011). Die körperliche und psychische Verfassung des Beschwerdeführers verschlechterte sich erheblich nach einem Schädel-Hirn-Trauma im August 2008. Seither leidet der Beschwerdeführer neben der langjährigen Alkoholabhängigkeit (ICD-10 F10.2) und den alkoholbedingten Verhaltensstörungen (ICD-10 F10.8) auch an einem organischen Psychosyndrom nach Schädelhirntrauma (ICD-10 F07.2, vgl. Gutachten vom 24. Mai 2017). Seine psychischen und kognitiven Einschränkungen werden in den Gutachten als chronisch beschrieben (vgl. insbesondere Gutachten vom 6. Juni 2014 mit Hinweis auf den ärztlichen Bericht vom 13. Mai 2014) und die Beiständin weist in ihrem aktuellen Bericht vom 29. Mai 2021 ebenfalls daraufhin, dass der Beschwerdeführer seine kognitiven Beeinträchtigungen lebenslänglich haben werde. Auf die teilweise länger zurückliegenden Gutachten kann abgestellt werden, insbesondere, da im Gutachten vom 24. Mai 2017, welches im Rahmen einer fürsorgerischen Unterbringung erstellt wurde, die Diagnosen der älteren Gutachten bestätigt werden und das Vorliegen eines Schwächezustands vom Beschwerdeführer grundsätzlich nicht bestritten wird. Gestützt auf die vorstehenden Ausführungen besteht beim Beschwerdeführer nach wie vor ein Schwächezustand. 7.2 Aufgrund seiner neuropsychologischen Defizite ist der Beschwerdeführer gemäss fachärztlicher Beurteilung (vgl. Gutachten vom 24. Mai 2017) in seiner Realitätswahrnehmung stark beeinträchtigt. Die gestörte Realitätswahrnehmung betreffe unter anderem die Selbsteinschätzung, beispielsweise in Bezug auf die selbständige Lebensführung. Der Beschwerdeführer sei wegen der als andauernd anzusehenden Hirnschädigung nicht in der Lage, in hygienisch ausreichenden Bedingungen alleine in einer Wohnung zu leben und sich adäquat zu ernähren. Im Gutachten vom 6. Juni 2014 wird ausgeführt, der Beschwerdeführer bemerke selbst zwar seine Vergesslichkeit, zeige jedoch kaum Einsicht in seine krankheitsbedingte Störung, unter der er leide. Er sei nicht in der Lage, Gefahren und Risiken seines Handelns adäquat einzuschätzen. Dabei zeige er eine sehr bagatellisierende, teils verleugnende und abwehrende Haltung, sobald er mit eigenen Handlungen konfrontiert werde. Neurologisch zeigten sich eine affektive Persönlichkeitsveränderung vom dominant frontalen Typ und auch neurokognitive Defizite. Frontale Störungen würden sich vor allem durch eine verminderte Kontrollfähigkeit der Betroffenen bezüglich ihrer Handlungen äussern. Konsequenzen würden nicht mehr überdacht. Betroffene würden vielmehr und vor allem lustorientiert handeln. 7.3 Jene Probleme, die in den Gutachten schon vor mehreren Jahren auf medizinischer Ebene diskutiert und beurteilt worden sind, zeigen sich auch im vorliegenden Verfahren. Der Beschwerdeführer verfolgt hartnäckig die Absicht, sich in Montenegro niederzulassen und sich dort mit seinem geerbten Vermögen in eine Altersresidenz einzukaufen. Das Auswandern in ein entferntes Land, dessen Sprache man nicht spricht und versteht, wo sich keine näheren Bezugspersonen befinden und der Einkauf in eine Altersresidenz mit einem namhaften Geldbetrag sind gewichtige Entscheidungen mit weitreichenden Konsequenzen, die eine eingehende Prüfung und ein sorgfältiges Abwägen erfordern. Der Beschwerdeführer reichte der KESB zwar den Vorvertrag zwischen ihm und der Altersresidenz J.____ in K.____ vom 28. Oktober 2019 ein. Dieser enthielt jedoch keine genauen Angaben zu den vermögensrechtlichen Umständen sowie den Pflegeleistungen. Es drängt sich unter anderem auf abzuklären, welche Konditionen für den Einkauf in jene Altersresidenz im Einzelnen gelten und welche Leistungen man dafür konkret erhält. Weiter ist entscheidend, ob jene Altersresidenz mit den versprochenen Leistungen finanziell gut abgesichert und auf lange Zeit tragfähig ist oder ob der Beschwerdeführer ohne erheblichen finanziellen Verlust dort wieder aussteigen könnte. Zudem ist die Betreuung und medizinische Versorgung des Beschwerdeführers in dieser Altersresidenz gänzlich unklar sowie die Frage, was bei einer absehbaren Verschlechterung des gesundheitlichen Zustands des Beschwerdeführers geschehen wird. Auf diese Fragen hat der Beschwerdeführer bis und mit der heutigen Parteiverhandlung keine Antworten an die KESB oder das Gericht liefern können. Vielmehr hat sich an der heutigen Parteiverhandlung gezeigt, dass der Beschwerdeführer seine täglichen Ausgaben mit seiner Rente bezahlt und neben seiner Eigentumswohnung in L.____ kein Vermögen mehr besitzt. Diese Tatsache scheint der Beschwerdeführer auszublenden, zumal er glaubt, er könne geerbte flüssige Mittel vollumfänglich ins Ausland transferieren und jeden Monat Mietzinseinnahmen aus der geerbten Wohnung beziehen. Die Schulden in der Schweiz lässt er gänzlich unbedacht zurück. 7.4 Aus diesen Ausführungen geht hervor, dass der Beschwerdeführer infolge seines Schwächezustands seine vermögensrechtlichen Angelegenheiten nicht interessengerecht selbst besorgen kann und er weiterhin schutz- bzw. hilfsbedürftig ist. Für den Beschwerdeführer geht es finanziell und persönlich um existenzielle Fragen, welche er objektiv betrachtet aufgrund seiner geistigen Einschränkungen nicht ohne Hilfe lösen kann. Der Beschwerdeführer übersieht, dass die angeordnete Verbeiständung nicht das Ziel verfolgt, ihn von dem gewünschten Aufenthalt in der Altersresidenz in Montenegro abzuhalten. Vielmehr versucht die KESB den geplanten Einkauf in die Altersresidenz genau zu überprüfen und die dafür nötigen Erkundigungen einzuziehen. Letztlich geht es der KESB darum, den Beschwerdeführer vor einer übereilten und unvorsichtigen Verpflichtung zu schützen, welche ihm in finanzieller und persönlicher Hinsicht schaden könnte. Hingegen scheint der Beschwerdeführer die Bedenken der KESB nicht zu verstehen und reicht keine weiteren Unterlagen zur Altersresidenz ein oder macht nähere und überprüfbare Angaben dazu. Die bestehenden Massnahmen dienen sowohl dem Schutz als auch dem Wohl des Beschwerdeführers und sind an die konkrete Situation angepasst. Mildere Massnahmen, die dem Schutzbedürfnis des Beschwerdeführers angemessen Rechnung tragen könnten, sind nicht ersichtlich. Vor diesem Hintergrund erweist sich die Aufrechterhaltung der Beistandschaft als verhältnismässig. Zudem ist die Frage, ob dem Beschwerdeführer allenfalls jemand aus der Familie oder dem Freundeskreis die nötige Hilfe und Unterstützung leisten könnte, zu verneinen. In den Akten lässt sich kein Hinweis auf eine geeignete Person finden, noch schlägt der Beschwerdeführer eine mögliche Person vor. Schliesslich ist der Beschwerdeführer darauf hinzuweisen, dass die angeordnete Beistandschaft zwar zeitlich unbefristet ist, kann aber jederzeit angepasst oder aufgehoben werden, sollte der Beschwerdeführer dereinst wieder in der Lage sein, seine administrativen und finanziellen Angelegenheiten selber erledigen zu können (vgl. Art. 399 Abs. 2 ZGB). Der angefochtene Entscheid ist dementsprechend nicht zu beanstanden und die Beschwerde ist abzuweisen.</w:t>
      </w:r>
    </w:p>
    <w:p>
      <w:r>
        <w:rPr>
          <w:b/>
        </w:rPr>
        <w:t>E. 8</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2'200.-- dem unterlegenen Beschwerdeführer aufzuerlegen und mit dem geleisteten Kostenvorschuss in der Höhe von Fr. 1'400.-- zu verrechnen. Der Beschwerdeführer hat die restlichen Verfahrenskosten in der Höhe von Fr. 800.-- zu bezahlen. Die Parteikosten sind wettzuschlagen (§ 21 Abs. 1 VPO). Demgemäss wird erkannt : ://: 1. Die Beschwerde wird abgewiesen. 2. Die Verfahrenskosten in der Höhe von Fr. 2'200.-- werden dem Beschwerdeführer auferlegt und mit dem geleisteten Kostenvorschuss in der Höhe von Fr. 1'400.-- verrechnet. Der Beschwerdeführer hat die restlichen Verfahrenskosten in der Höhe von Fr. 800.-- zu bezahlen.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