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4 vom 29. Juli 2020</w:t>
      </w:r>
    </w:p>
    <w:p>
      <w:r>
        <w:t>BL Gerichte, 2020-07-29, DE</w:t>
      </w:r>
    </w:p>
    <w:p>
      <w:r>
        <w:rPr>
          <w:b/>
        </w:rPr>
        <w:t xml:space="preserve">Quelle: </w:t>
      </w:r>
      <w:r>
        <w:t>https://mcp.opencaselaw.ch/entscheid/bl_gerichte_810_20_4</w:t>
      </w:r>
    </w:p>
    <w:p>
      <w:r>
        <w:t>FR: BL_GERICHTE 810 20 4 du 29 juillet 2020</w:t>
      </w:r>
    </w:p>
    <w:p>
      <w:r>
        <w:t>IT: BL_GERICHTE 810 20 4 del 29 luglio 2020</w:t>
      </w:r>
    </w:p>
    <w:p>
      <w:pPr>
        <w:pStyle w:val="Heading2"/>
      </w:pPr>
      <w:r>
        <w:t>Regeste</w:t>
      </w:r>
    </w:p>
    <w:p>
      <w:r>
        <w:t>Beendigung der Unterstützung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Die Beschwerdeführerin als direkte Verfahrensbeteiligte ist vom angefochtenen Beschluss berührt und hat ein schutzwürdiges Interesse an dessen Aufhebung. Da auch die übrigen formellen Voraussetzungen gemäss den §§ 43 ff. VPO erfüllt sind, ist auf die vorliegende Beschwerde einzutreten.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Überprüfung der Angemessenheit ist dem Kantonsgericht dagegen verwehrt (§ 45 Abs. 1 lit. c VPO e contrario). 3.1 Zu prüfen ist, ob die Beendigung der Unterstützung der Beschwerdeführerin per 31. August 2019 durch die SHB zu Recht erfolgte. 3.2 Nach § 2 SHG hat die Sozialhilfe zur Aufgabe, persönlicher Hilfsbedürftigkeit vorzubeugen, deren Folgen zu lindern oder zu beheben sowie die Selbständigkeit und die Selbsthilfe zu erhalten und zu fördern. Im Sinne von Art. 2 Abs. 1 des Bundesgesetzes über die Zuständigkeit für die Unterstützung Bedürftiger (ZUG) vom 24. Juni 1977 ist bedürftig, wer für seinen Lebensunterhalt nicht hinreichend oder nicht rechtzeitig aus eigenen Mitteln aufkommen kann. 3.3 § 5 Abs. 1 SHG statuiert, dass Unterstützungen nur dann gewährt werden, wenn die zumutbare Selbsthilfe oder die gesetzlichen, vertraglichen oder sonstigen Leistungen Dritter nicht ausreichen oder nicht rechtzeitig erhältlich sind (Subsidiaritätsprinzip). Gemäss § 11 Abs. 1 SHG ist eine unterstützte Person zudem verpflichtet, alle Massnahmen, die zur Erreichung und Erhaltung ihrer Selbstständigkeit dienen, aktiv zu nutzen und zu unterstützen. Das Subsidiaritätsprinzip betont den ergänzenden Charakter der Sozialhilfe und verlangt, dass zunächst alle anderen Möglichkeiten der Hilfe auszuschöpfen sind, bevor staatliche Hilfeleistungen erbracht werden. Insbesondere besteht kein Wahlrecht zwischen den vorrangigen Hilfsquellen und der öffentlichen Sozialhilfe (Urteil des Kantonsgerichts, Abteilung Verfassungs- und Verwaltungsrecht [KGE VV], vom 13. November 2019 [ 810 19 137] E. 5.2 ; Felix Wolffers , Grundriss des Sozialhilferechts, Bern 1993, S. 71). 3.4 Das sozialhilferechtliche Verfahren wird von der Untersuchungsmaxime beherrscht (KGE VV vom 5. April 2006 [810 05 371] E. 4a). Die Behörde ermittelt gemäss § 9 Abs. 1 des Verwaltungsverfahrensgesetzes Basel-Landschaft (VwVG BL) vom 13. Juni 1988 den Sachverhalt von Amtes wegen. Sie hat dementsprechend von sich aus für die richtige und vollständige Abklärung des entscheidwesentlichen Sachverhalts besorgt zu sein und darf sich nicht mit den Parteivorbringen begnügen. Die Sachverhaltsdarstellung und die Beweisanträge der Parteien binden die Behörde nicht. Diese kann und soll aus eigener Initiative die fehlenden Sachverhaltselemente ergänzen und die Beweismittel vervollständigen (vgl. Michael Pfeifer , Der Untersuchungsgrundsatz und die Offizialmaxime im Verwaltungsverfahren, Basel 1980, S. 82 ff.; Ulrich Häfelin/Georg Müller/Felix Uhlmannn , Allgemeines Verwaltungsrecht, 7. Aufl., Zürich 2016, Rz. 988 ff.). 3.5 Der Untersuchungsgrundsatz wird generell durch die Mitwirkungspflicht der Parteien relativiert (BGE 124 II 361 E. 2b), resp. durch die Auskunfts- und Meldepflicht der unterstützten Person erheblich ergänzt, unter anderem weil die bedürftigkeitsrelevanten Ereignisse naturgemäss dem Herrschaftsbereich der unterstützten Person entstammen ( Guido Wizent , Die sozialhilferechtliche Bedürftigkeit, Zürich 2014, S. 522). So haben notleidende Personen nach § 4 Abs. 1 SHG Anspruch auf unentgeltliche Beratung und auf materielle Unterstützung, wobei die unterstützte Person verpflichtet ist, alle Massnahmen, die zur Erreichung und Erhaltung ihrer Selbstständigkeit dienen, aktiv zu nutzen und zu unterstützen (§ 11 Abs. 1 SHG). Nach § 11 Abs. 2 SHG ist die unterstützte Person insbesondere dazu verpflichtet, bei der Abklärung des Anspruchs auf Unterstützungsleistungen mitzuwirken, mit den Behörden und Organen zusammenzuarbeiten sowie deren Auflagen und Weisungen zu befolgen. Konkretisiert wird diese Mitwirkungspflicht in § 17a Abs. 1 SHV, wonach die unterstützte Person insbesondere verpflichtet ist, die zur Bemessung der Unterstützung benötigten Auskünfte vollständig und wahrheitsgetreu zu geben und Einsicht in die zweckdienlichen Unterlagen zu gewähren. Ist die Bedürftigkeit der unterstützten Person unklar, weil sie beispielsweise die Mitwirkungspflicht verletzt hat, so ist gemäss § 4b SHG die materielle Unterstützung zu verweigern oder einzustellen. 3.6 Die Mitwirkungspflicht kann nicht weiter gehen, als es zur Eruierung des rechtserheblichen Sachverhalts zwingend erforderlich ist. Die Mitwirkung findet auch dort ihre Grenzen, wo sich die Sozialhilfebehörde die Kenntnisse durch einen geringeren Aufwand als die gesuchstellende Person selbst beschaffen kann oder die Erfüllung der Pflicht in keinem angemessenen Verhältnis zur ersuchten Leistung steht. Aus den konkreten Umständen kann sich aber auch eine qualifizierte Mitwirkungspflicht ergeben. Die Anforderungen sind umso grösser, je umfassenderes Spezialwissen über die zugrunde liegenden wirtschaftlichen Betätigungen aus der Sphäre der Hilfesuchenden notwendig ist. So trifft etwa einen Selbstständigerwerbenden eine erhöhte Mitwirkungspflicht ( Wizent , a.a.O., S. 525; KGE VV vom 26. Juni 2019 [ 810 18 287] E. 3.4 ).</w:t>
      </w:r>
    </w:p>
    <w:p>
      <w:r>
        <w:rPr>
          <w:b/>
        </w:rPr>
        <w:t>E. 4</w:t>
      </w:r>
    </w:p>
    <w:p>
      <w:r>
        <w:t>Die Parteikosten werden wettgeschlagen. Präsidentin Gerichtsschreiber i.V. Gegen diesen Entscheid wurde am 26. Januar 2021 Beschwerde beim Bundesgericht (Verfahrensnummer 8C_82/2021) erhoben.</w:t>
      </w:r>
    </w:p>
    <w:p>
      <w:r>
        <w:rPr>
          <w:b/>
        </w:rPr>
        <w:t>E. 4.4</w:t>
      </w:r>
    </w:p>
    <w:p>
      <w:r>
        <w:t>Aus den obigen Ausführungen ist der Schluss zu ziehen, dass die Beschwerdeführerin ihrer erhöhten Mitwirkungspflicht bei der Bestimmung ihrer finanziellen Verhältnisse nicht genügend nachgekommen ist und somit die Beschwerdegegnerin zu Recht von einer unklaren Bedürftigkeit ausgegangen ist. 5.1 Es bleibt über die Kosten des vorliegenden Verfahrens zu befinden. Gemäss § 20 Abs. 1 VPO ist das Verfahren vor Kantonsgericht kostenpflichtig. Die Verfahrenskosten werden in der Regel der unterliegenden Partei in angemessenem Ausmass auferlegt. Die Verfahrenskosten in der Höhe von insgesamt Fr. 1'400.-- sind demzufolge der unterliegenden Beschwerdeführerin aufzuerlegen. Die Parteikosten sind nach § 21 VPO wettzuschlagen. 5.2 Die Beschwerdeführerin beantragt in ihrer Beschwerde die unentgeltliche Prozessführung. Gemäss § 22 Abs. 1 VPO wird eine Partei auf ihr Begehren von der Bezahlung der Verfahrenskosten und der Kosten von Beweismassnahmen befreit, sofern ihr die nötigen Mittel fehlen und ihr Begehren nicht offensichtlich als aussichtslos erscheint. Für die Darlegung der Mittellosigkeit gilt die Schweizerische Zivilprozessordnung (ZPO) vom 19. Dezember 2008. Gemäss Art. 119 Abs. 2 ZPO hat eine Person, die ein Gesuch um unentgeltliche Rechtspflege stellt, ihre Einkommens- und Vermögensverhältnisse darzulegen und sich zur Sache sowie über ihre Beweismittel zu äussern. 6.1 Das Begehren der Beschwerdeführerin erscheint nicht offensichtlich als aussichtslos. Zu prüfen ist, ob die Voraussetzung der Mittellosigkeit gegeben ist. 6.2 Nachdem die Beschwerdeführerin in ihrer Beschwerde die unentgeltliche Prozessführung beantragt hatte, gewährte ihr das Kantonsgericht mit Schreiben vom 3. Januar 2020 Frist zur Einreichung des Formulars "Gesuch um unentgeltliche Rechtspflege" einschliesslich der erforderlichen Belege. Die Beschwerdeführerin reichte das Gesuch mit Eingabe vom 15. Januar 2020 zusammen mit den entsprechenden Belegen ein. Die Prüfung dieser Unterlagen ergibt, dass die Beschwerdeführerin über keine grossen Vermögenswerte verfügt, welche ohne weiteres verwertet werden könnten, ebenso wenig verfügt sie über ein regelmässiges Einkommen. Damit ist erstellt, dass die Beschwerdeführerin mittellos ist und somit ihr Gesuch um unentgeltliche Prozessführung zu bewilligen ist. Da die Mittellosigkeit im Sinne der unentgeltlichen Rechtspflege von der Armut im Sinne des Sozialhilferechts zu unterscheiden ist und der Anwendungsbereich der unentgeltlichen Rechtspflege diesbezüglich deutlich weiter gefasst ist als derjenige der Sozialhilfe, widerspricht dies auch nicht dem Urteil in der Hauptsache. 6.3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1. Die Beschwerde wird abgewiesen. 2. Das Gesuch um unentgeltliche Prozessführung wird gutgeheissen. 3. Die Verfahrenskosten in der Höhe von Fr. 1'400.-- werden der Beschwerdeführerin auferlegt. Zufolge Bewilligung der unentgeltlichen Prozessführung gehen die Verfahrenskosten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