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20 169 vom 20. Januar 2021</w:t>
      </w:r>
    </w:p>
    <w:p>
      <w:r>
        <w:t>BL Gerichte, 2021-01-20, DE</w:t>
      </w:r>
    </w:p>
    <w:p>
      <w:r>
        <w:rPr>
          <w:b/>
        </w:rPr>
        <w:t xml:space="preserve">Quelle: </w:t>
      </w:r>
      <w:r>
        <w:t>https://mcp.opencaselaw.ch/entscheid/bl_gerichte_810_20_169</w:t>
      </w:r>
    </w:p>
    <w:p>
      <w:r>
        <w:t>FR: BL_GERICHTE 810 20 169 du 20 janvier 2021</w:t>
      </w:r>
    </w:p>
    <w:p>
      <w:r>
        <w:t>IT: BL_GERICHTE 810 20 169 del 20 gennaio 2021</w:t>
      </w:r>
    </w:p>
    <w:p>
      <w:pPr>
        <w:pStyle w:val="Heading2"/>
      </w:pPr>
      <w:r>
        <w:t>Regeste</w:t>
      </w:r>
    </w:p>
    <w:p>
      <w:r>
        <w:t>Transportkostenentschädigung für unzumutbaren Schulweg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Die Beschwerdeführer sind als Adressaten vom angefochtenen Beschluss berührt und haben ein schutzwürdiges Interesse an dessen Aufhebung. Da die übrigen formellen Voraussetzungen erfüllt und sowohl die örtliche als auch die sachliche Zuständigkeit des Kantonsgerichts gegeben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 entgegen den Vorbringen der Beschwerdeführer - dem Kantonsgericht dagegen verwehrt (vgl. § 45 Abs. 1 lit. c VPO e contrario).</w:t>
      </w:r>
    </w:p>
    <w:p>
      <w:r>
        <w:rPr>
          <w:b/>
        </w:rPr>
        <w:t>E. 3</w:t>
      </w:r>
    </w:p>
    <w:p>
      <w:r>
        <w:t>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