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2005 226 vom 14. Dezember 2005</w:t>
      </w:r>
    </w:p>
    <w:p>
      <w:r>
        <w:t>BL Gerichte, 2005-12-14, DE</w:t>
      </w:r>
    </w:p>
    <w:p>
      <w:r>
        <w:rPr>
          <w:b/>
        </w:rPr>
        <w:t xml:space="preserve">Quelle: </w:t>
      </w:r>
      <w:r>
        <w:t>https://mcp.opencaselaw.ch/entscheid/bl_gerichte_810_2005_226</w:t>
      </w:r>
    </w:p>
    <w:p>
      <w:r>
        <w:t>FR: BL_GERICHTE 810 2005 226 du 14 décembre 2005</w:t>
      </w:r>
    </w:p>
    <w:p>
      <w:r>
        <w:t>IT: BL_GERICHTE 810 2005 226 del 14 dicembre 2005</w:t>
      </w:r>
    </w:p>
    <w:p>
      <w:pPr>
        <w:pStyle w:val="Heading2"/>
      </w:pPr>
      <w:r>
        <w:t>Regeste</w:t>
      </w:r>
    </w:p>
    <w:p>
      <w:r>
        <w:t>Ausnahmebewilligung gemäss Art. 24 RPG (Modellhelikopter-Landeplatz)</w:t>
      </w:r>
    </w:p>
    <w:p>
      <w:pPr>
        <w:pStyle w:val="Heading2"/>
      </w:pPr>
      <w:r>
        <w:t>Erwägungen</w:t>
      </w:r>
    </w:p>
    <w:p>
      <w:r>
        <w:rPr>
          <w:b/>
        </w:rPr>
        <w:t>E. 1</w:t>
      </w:r>
    </w:p>
    <w:p>
      <w:r>
        <w:t>(…)</w:t>
      </w:r>
    </w:p>
    <w:p>
      <w:r>
        <w:rPr>
          <w:b/>
        </w:rPr>
        <w:t>E. 3</w:t>
      </w:r>
    </w:p>
    <w:p>
      <w:r>
        <w:t>a) 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(Peter Hänni, Planungs-, Bau- und besonderes Umweltschutzrecht, 4. Auflage, Bern 2002,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3a, 118 Ib 9 E. 2c, 113 Ib 315 f. E. 2). b) Zu den Bauten und Anlagen gemäss Art. 22 RPG gehören gemäss bundesgerichtlicher Praxis auch Fahrnisbauten, welche über nicht unerhebliche Zeiträume ortsfest verwendet werden (BGE 123 II 259 f. E. 3 mit Hinweisen). 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(Walter Haller/Peter Karlen, Raumplanungs-, Bau- und Umweltrecht, 3. Auflage, Zürich 1999, Rz. 512; zusammenfassend Alexander Ruch, in: Aemisegger/Kuttler/Moor/Ruch (Hrsg.), Kommentar zum Bundesgesetz über die Raumplanung [Kommentar RPG], Zürich 1999, Art. 22, Rz. 24; BGE 114 Ib 314 E. 2a). c) Vorliegend ist unbestritten, dass es sich bei einem Modellhelikopter-Landeplatz (samt Depotbox für den Rasenmäher, Windsack, zwei Start- und Landeplätzen aus Gummi - bzw. Zementplatten, Pilotenstandplätzen aus Zementplatten sowie zehn im Boden versenkten Röhrchen als Fähnchenhalter zur Markierung des Areals) um eine Anlage handelt, welche künstlich geschaffen, mit dem Boden verankert und über längere Zeit am selben Ort aufgestellt wird. Zudem handelt es sich um eine Einrichtung, welche für die Nutzungsordnung insofern bedeutsam ist, als sie die Umwelt erheblich zu beeinträchtigen vermag. Die räumlichen Auswirkungen und Folgen des geplanten Vorhabens sind derart, dass einerseits ein Interesse der Nachbarn, andererseits ein Interesse der Öffentlichkeit an einer vorgängigen Kontrolle besteht. Damit sind die Voraussetzungen erfüllt, die gemäss der Rechtsprechung des Bundesgerichts vorliegen müssen, damit eine Baute oder Anlage der Bewilligungspflicht untersteht.</w:t>
      </w:r>
    </w:p>
    <w:p>
      <w:r>
        <w:rPr>
          <w:b/>
        </w:rPr>
        <w:t>E. 4</w:t>
      </w:r>
    </w:p>
    <w:p>
      <w:r>
        <w:t>a) Landwirtschaftszonen umfassen Land, das sich für die landwirtschaftliche Nutzung oder den Gartenbau eignet oder im Gesamtinteresse landwirtschaftlich genutzt werden soll (Art. 16 Abs. 1 lit. a und b RPG). Bauten und Anlagen in diesen Gebieten müssen dem Zweck der Landwirtschaftszone entsprechen. In einer Landwirtschaftszone sind folglich nur Gebäude zonenkonform, die in ihrer konkreten Ausgestaltung für eine zweckmässige Bewirtschaftung des Bodens am vorgesehenen Standort objektiv notwendig und nicht überdimensioniert sind. Da die umstrittenen Anlagen unbestrittenermassen nicht zonenkonform sind, ist deren Zulässigkeit im raumplanerischen Ausnahmebewilligungsverfahren nach Art. 24 RPG zu prüfen. b) Eine Ausnahmebewilligung nach Art. 24 Abs. 1 RPG kann erteilt werden, wenn der Zweck der Baute einen Standort ausserhalb der Bauzone erfordert (lit. a: Standortgebundenheit) und wenn dem Vorhaben keine überwiegenden Interessen entgegenstehen (lit. b: Interessenabwägung). Beide Voraussetzungen müssen kumulativ erfüllt sein (statt vieler BGE 118 Ib 19 E. 2a). Da es sich um eine neue Anlage handelt und ferner keine Einrichtung eines nichtlandwirtschaftlichen Nebenbetriebes zur Diskussion steht, kommen die Art. 24a - Art. 24d RPG nicht zur Anwendung. Allerdings entbindet die Möglichkeit, Ausnahmen vom Erfordernis der Zonenkonformität zu bewilligen, die zuständigen Behörden nicht von ihrer Aufgabe, ihrer Planungspflicht gemäss Art. 2 RPG nachzukommen und für Bauten und Anlagen, deren Auswirkungen auf die Nutzungsordnung gewichtig sind, eine adäquate Nutzungsplanung zu schaffen (vgl. Haller/Karlen, a.a.O., Rz. 674). c) Bau- und Ausnahmebewilligungen haben den planerischen Stufenbau zu beachten. Für Bauten und Anlagen, die ihrer Natur nach nur in einem Planungsverfahren angemessen erfasst werden können, dürfen keine Ausnahmebewilligungen erteilt werden (BGE 124 II 255 E. 3). Zieht ein nicht zonenkonformes Vorhaben durch seine Ausmasse oder seine Natur bedeutende Auswirkungen auf die bestehende Nutzungsordnung nach sich, so darf es erst nach einer entsprechenden Änderung des Zonenplans bewilligt werden. In diesem Fall gebietet die Planungspflicht gemäss Art. 2 RPG, dass die Interessenabwägung unter Einbezug der Stimmberechtigten im Rahmen des Planungsverfahrens und nicht im Rahmen des Ausnahmebewilligungsverfahrens erfolgt (BGE 129 II 65 f. E. 2.1 = Praxis des Bundesgerichts [Pra] 2003 Nr. 83, BGE 120 Ib 212 E. 5). Das Bundesgericht macht insbesondere geltend, dass die bundesrechtliche Nutzungsordnung unterlaufen werde, wenn Bauvorhaben, die ihrer Zweckbestimmung gemäss in eine Nutzungszone gehören, einfach gestützt auf Art. 24 RPG bewilligt werden könnten (BGE 115 Ib 151 E. 5c, 114 Ib 186 E. 3c). Wann ein nicht zonenkonformes Vorhaben so gewichtig ist, dass es der Planungspflicht nach Art. 2 RPG untersteht, ergibt sich aus den Planungsgrundsätzen und -zielen (Art. 1 und 3 RPG), dem kantonalen Richtplan und der Bedeutung des Projekts im Lichte der im Raumplanungsgesetz und im kantonalen Recht festgelegten Verfahrensordnung (Art. 4 und 33 f. RPG; vgl. BGE 120 Ib 212 E. 5, grundlegend auch BGE 115 Ib 148 ff. [Bäretswil], 119 Ia 300 ff. [Zauggenried]; zum Ganzen Hänni, a.a.O., S. 105 f.; Haller/Karlen, a.a.O., Rz. 674). Gemäss der bundesgerichtlichen Rechtsprechung ist der Umstand, dass für eine bestimmte Anlage eine Umweltverträglichkeitsprüfung (UVP) vorgeschrieben ist, ein gewichtiges Indiz dafür, dass das Vorhaben nur aufgrund einer Nutzungsplanung bewilligt werden kann (BGE 124 II 255 E. 3, 120 Ib 449 E. 2d, 119 Ib 439 E. 4b). Ferner gilt dies bei Anlagen, die eine grosse Fläche beanspruchen und damit zumeist erhebliche Auswirkungen auf die Infrastruktur und die Nachbarschaft haben (Kiesgrube: BGE 123 II 88 ff.; Deponieanlage: BGE 124 II 252 ff.; Sportzentrum: BGE 114 Ib 180 ff.; Golfplatz: BGE 114 Ib 312 ff.; Gärtnerei: BGE 116 Ib 131 ff.) oder bei weniger grossen Anlagen, die jedoch erhebliche Auswirkungen auf die Umwelt haben wie beispielsweise die Zunahme von Verkehr beim Bau einer Abfalldeponie (BGE 116 Ib 50 ff.). d) Das vorliegend zu beurteilende Bauvorhaben ist weder UVPpflichtig noch sind die mit der Anlage verbundenen Auswirkungen derart erheblich, dass sie zwingend nach einer Nutzungsplanung verlangen würden. Auch handelt es sich vorliegend nicht um eine Anlage wie beispielsweise einen Golfplatz oder eine Deponie, die eine grosse Fläche beanspruchen und deshalb vorerst einer Nutzungsplanung bedürfen. Das hier umstrittene Modellflugfeld lässt sich hinsichtlich der benötigten, eher geringen Bodenfläche klarerweise nicht mit den oben genannten grösseren Anlagen vergleichen. Auch verursachen die baulichen Massnahmen einen eher geringfügigen Eingriff in die Landschaft, welcher zudem aus Distanz kaum sichtbar ist. Nur die Lärmeinwirkungen, verursacht durch die Landevorgänge sowie die Flugbewegungen, vermögen das Umland relativ weiträumig zu beeinflussen (vgl. auch Urteil des Verwaltungsgerichts des Kantons Luzern vom 25. Juni 1998, in: ZBl 2000, S. 417 f. E. 3b). Diese Tatsache allein führt indes nicht zu einer Planungspflicht der zuständigen Behörden. Unter Würdigung der bundesgerichtlichen Rechtsprechung ist im vorliegenden Fall eine Planungspflicht zu verneinen. Es handelt sich nicht um ein Vorhaben, das nur in einem Planungsverfahren angemessen erfasst werden könnte, da dessen räumliche Auswirkungen verhältnismässig eng begrenzt sind, so dass im Rahmen der vorliegenden Beschwerde weiter zu untersuchen ist, ob für die Baute eine Ausnahmebewilligung im Sinne von Art. 24 RPG erteilt werden kann.</w:t>
      </w:r>
    </w:p>
    <w:p>
      <w:r>
        <w:rPr>
          <w:b/>
        </w:rPr>
        <w:t>E. 5</w:t>
      </w:r>
    </w:p>
    <w:p>
      <w:r>
        <w:t>Die Beschwerdegegner machen unter anderem geltend, das Bauvorhaben sei nicht standortgebunden (Art. 24 lit. a RPG). Gemäss Art. 24 lit. a RPG kann eine Ausnahmebewilligung nur erteilt werden, wenn die Baute oder Anlage standortgebunden ist. a) An die Erfordernisse der Standortgebundenheit sind strenge Anforderungen zu stellen (BGE 124 II 256 E. 4, 117 Ib 281 mit Hinweisen). Nach der Rechtsprechung des Bundesgerichts darf die Standortgebundenheit nur dann bejaht werden, wenn eine Baute aus technischen oder betriebswirtschaftlichen Gründen oder wegen der Bodenbeschaffenheit auf einen Standort ausserhalb der Bauzone angewiesen ist wie beispielsweise Transport- und Energiegewinnungsanlagen sowie Bergrestaurants (sog. positive Standortgebundenheit; BGE 123 II 261 E. 5a, 116 Ib 230 E. 3, 115 Ib 299 E. 3a, je mit Hinweisen) oder wenn ein Werk wegen seiner Immissionen in Bauzonen ausgeschlossen ist (sog. negative Standortgebundenheit; BGE 118 Ib 19 E. 2b, 115 Ib 300 E. 3a, 114 Ib 187 E. 3c, 111 Ib 218 E. 3b). Bei der negativen Standortgebundenheit wird einzig vorausgesetzt, dass sich die geplante Nutzung nicht in einer Bauzone verwirklichen lässt; solche Standortgebundenheit ist etwa bei Werken der Rohstoffgewinnung, bei Abfalldeponien oder bei Schiessanlagen anzutreffen (statt vieler BGE 118 Ib 19 E. 2b). Während die Voraussetzungen der Standortgebundenheit (Art. 24 lit. a RPG) sowie der Interessenabwägung (Art. 24 lit. b RPG) kumulativ erfüllt sein müssen, genügt es für das Erfordernis der Standortgebundenheit, dass ein Bauvorhaben entweder positiv oder negativ standortgebunden ist (Haller/Karlen, a.a.O., Rz. 712; Hänni, a.a.O., S. 208). b) Dabei beurteilen sich die Voraussetzungen nach objektiven Massstäben, und es kann weder auf die subjektiven Vorstellungen und Wünsche des Einzelnen noch auf die persönliche Zweckmässigkeit oder Bequemlichkeit ankommen (BGE 119 Ib 442 E. 4a, 118 Ib 17 E. 2b, 117 Ib 281 E. 4a, 116 Ib 230 E. 3, 115 Ib 299 E. 3a, 113 Ib 141 E. 5a, je mit Hinweisen; zum Ganzen auch Hänni, a.a.O., S. 207 ff.; Haller/Karlen, a.a.O., Rz. 709 ff.). Ferner muss die Standortgebundenheit einem aktuellen und tatsächlichen Bedarf entsprechen. Hingegen ist nicht notwendig, dass überhaupt kein anderer Standort in Betracht fällt und es sich um den einzig möglichen Ort für das geplante Vorhaben handelt (sog. absolute Standortgebundenheit); ausreichend ist somit die relative Standortgebundenheit (zur Prüfung dieser Frage eingehend BGE 115 Ib 136 ff. E. 5, 115 Ib 484 E. 2d, 108 Ib 362 E. 4a). Es genügt, dass besonders gewichtige Gründe vorliegen, die den Standort als durch Zweckbestimmung der Baute oder Anlage objektiv bedingt und gegenüber andern Standorten als erheblich vorteilhafter erscheinen lassen (BGE 115 Ib 484 E. 2d, 112 Ib 48 f. E. 5a). Das Bundesgericht hält diesbezüglich fest, die Standortgebundenheit sei zu bejahen, wenn eine so intensive Beeinträchtigung der allgemeinen Siedlungsnutzung durch das Bauvorhaben erfolge, dass die betreffende Nutzung nicht oder nur unter übermässig erschwerten Bedingungen ausgeübt werden könne (BGE 119 Ib 19 E. 2c). c) Ein Modellflugplatz in dieser Dimension erfordert - objektiv betrachtet - nicht zwingend einen bestimmten Standort ausserhalb der Bauzone und ist deshalb nicht in einem positiven Sinne standortgebunden. Fraglich ist, ob der Modellflugplatz aus Immissionsschutz- und Lärmschutzgründen sowie aus Gründen der Sicherheit von Drittpersonen überhaupt in eine Bauzone passt oder ob er nicht grundsätzlich auf einen Standort ausserhalb der Bauzone angewiesen, das heisst negativ standortgebunden ist. Die kantonale Rechtsprechung nimmt dabei mehrheitlich an, dass ein Modellflugbetrieb mit einer erheblichen Lärmbelastung verbunden ist, welche in unmittelbarer Nähe zum Siedlungsgebiet unerwünscht ist. Solche Immissionsschutzanliegen sowie der erwähnte Umstand, dass aus Sicherheitsgründen eine grössere, weitgehend unbebaute Fläche erforderlich ist, lassen den Betrieb innerhalb oder am Rande des Siedlungsgebietes als ungeeignet erscheinen, weshalb der Flugbetrieb selbst in Industrie- oder Gewerbezonen eher als unpraktisch zu betrachten ist. Ferner gehen von einem Modellflugbetrieb gewisse Gefahren für Mensch und Umwelt aus, etwa wenn die Flugmodelle ausser Kontrolle geraten und abstürzen, weshalb hierfür Bauzonen kaum in Betracht fallen (zum Ganzen Urteil des Verwaltungsgerichts des Kantons Luzern vom 25. Juni 1998, in: ZBl 2000, S. 419 E. 4b; Verwaltungsgericht des Kantons Aargau, in: Aargauische Gerichts- und Verwaltungspraxis [AGVE] 2003, S. 494 E. 3b; Verwaltungsgericht des Kantons Solothurn, in: Solothurnische Gerichtspraxis [SOG] 1993, S. 73 E. 4a, wonach es unbestritten sei, dass ein Modellflugplatz einen Standort ausserhalb der Bauzone erfordere). Ein Standort ausserhalb der Bauzone drängt sich demnach auf, wobei die Frage, ob sich für das Vorhaben besser geeignete Alternativstandorte ausserhalb der Bauzone anbieten als der derzeitige Standort, im Rahmen der Interessenabwägung nach Art. 24 Abs. 1 lit. b RPG zu berücksichtigen ist.</w:t>
      </w:r>
    </w:p>
    <w:p>
      <w:r>
        <w:rPr>
          <w:b/>
        </w:rPr>
        <w:t>E. 6</w:t>
      </w:r>
    </w:p>
    <w:p>
      <w:r>
        <w:t>Gemäss Art. 24 lit. b RPG dürfen einer solchermassen standortgebundenen Anlagen keine überwiegenden Interessen entgegenstehen. a) Die gemäss Art. 24 lit. b RPG durchzuführende Interessenabwägung beruht auf einer gesamthaften Abstimmung aller räumlich wesentlichen Gesichtspunkte, in die sowohl öffentliche als auch private Interessen einzubeziehen sind (Urteil des Bundesgerichts vom 30. Mai 2005 [1A.122/2004] E. 2.1, BGE 129 II 68 E. 3.1, 117 Ib 31 E. 3, 115 Ib 486 E. 2e/aa, 114 Ia 369 E. 4, 374 E. 5b). Diese Interessen müssen vollständig berücksichtigt und deren Gewichtung mit sachgerechten Erwägungen begründet werden (BGE 113 Ib 154 E. 3b, 112 Ib 428 E. 3). Nach Art. 3 Abs. 1 der Verordnung über die Raumplanung (RPV) vom 2. Oktober 1989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(Art. 3 Abs. 2 RPV; hierzu insb. BGE 115 Ib 486 E. 2e/aa). Wie oben angedeutet, können im Übrigen statt öffentlicher auch private Interessen gegen die Erteilung einer Ausnahmebewilligung sprechen (vgl. BGE 118 Ib 23 E. 3). b)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(Urteil des Bundesgerichts vom 30. Mai 2005 [1A.122/2004] E. 2.1, BGE 121 II 79 E. 3, 117 Ib 31 f. E. 3, 115 Ib 486 E. 2e/aa). Lenkender Massstab der Interessenabwägung bilden dabei insbesondere die verbindlichen Anordnungen im Bundesgesetz über die Raumplanung, hauptsächlich die gesetzlichen Planungsziele und -grundsätze gemäss Art. 1 und 3 RPG (Hänni, a.a.O., S. 211; Haller/Karlen, a.a.O., Rz. 717; BGE 116 Ib 231 E. 3b).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c) Zur Diskussion stehen vorliegend insbesondere die direkten und indirekten Auswirkungen des Landeplatzes auf die in der Nähe gelegene Naturschutzzone, der Standort des Landeplatzes in der Landschaftsschutzzone sowie die Lärmimmissionen, welche durch den Flugbetrieb verursacht werden. Zu berücksichtigen ist dabei, dass die Parzelle Nr. 7042, Grundbuch Arisdorf, auf der sich das Flugfeld befindet, in der Landwirtschaftszone liegt, welche gemäss geltendem Zonenplan Landschaft von einer Landschaftsschutzzone überlagert wird. Nach § 11 Abs. 2 des Zonenreglements Landschaft (ZRL) der Gemeinde Arisdorf vom 24. März 1992 dürfen innerhalb dieser Zone nur Veränderungen vorgenommen werden, die den Zielsetzungen des Landschaftsschutzes nicht widersprechen. Insbesondere ist die kleinräumige Gliederung mit Bäumen, Hecken, Uferbestockung oder anderer naturnaher und standortgemässer Vegetation zu bewahren bzw. zu fördern. Im Rahmen der Interessenabwägung ist weiter zu beachten, dass sich rund 100 m vom Start- und Landeplatz eine mit Feldgehölzen durchmischte Magerwiese befindet, die gemäss ZRL als Naturschutzzone ausgeschieden ist (Naturschutzzone N4, Objekt Nr. 38) und in welcher verschiedene, selten gewordene Vogelarten wie die Feldlerche vorkommen. Seitens der Gemeinden sowie der Anwohnerschaft werden ferner in erster Linie die durch den Flugbetrieb resultierenden Lärmimmissionen ins Feld geführt. Diese geltend gemachten öffentlichen und privaten Interessen sind den privaten Interessen der Beschwerdeführerin gegenüberzustellen und gegeneinander abzuwägen.</w:t>
      </w:r>
    </w:p>
    <w:p>
      <w:r>
        <w:rPr>
          <w:b/>
        </w:rPr>
        <w:t>E. 7</w:t>
      </w:r>
    </w:p>
    <w:p>
      <w:r>
        <w:t>a) Gemäss Art. 18 Abs. 1 NHG ist dem Aussterben einheimischer Tier- und Pflanzenarten durch die Erhaltung genügend grosser Lebensräume (Biotope) und anderer geeigneter Massnahmen entgegenzuwirken. Besonders zu schützen sind nach Art. 18 Abs. 1 bis NHG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 ter NHG). Wie den Akten sowie den zutreffenden Erläuterungen der Vorinstanzen zu entnehmen ist, gehören der Rotkopfwürger sowie der Neuntöter, welche im betreffenden Gebiet (Naturschutzzone N4) vorkommen, gemäss Anhang II des Übereinkommens über die Erhaltung der europäischen wildlebenden Pflanzen und Tiere und ihrer natürlichen Lebensräume vom 19. September 1979 (SR 0.455; Berner Konvention) zu den streng geschützten Tierarten, die Feldlerche sowie die Goldammer gemäss Anhang III Berner Konvention zu den geschützten Tierarten. b) Der Rotkopfwürger ist eine vom Aussterben bedrohte Tierart im Sinne von Art. 18 Abs. 1 NHG. Er gehört nach Art. 25 und Art. 7 JSG (Jagdgesetz) zu den geschützten Tierarten. Das Berner Übereinkommen zählt in Anhang II den Rotkopfwürger, wie erwähnt, zu den streng geschützten Tierarten. In der Liste der schweizerischen Vogelwarte Sempach über die gefährdeten und verletzlichen Vogelarten in der Schweiz (sog. Rote Liste, Ausgabe 2001) figuriert der Rotkopfwürger in der Gefährdungskategorie 2, das heisst unter vom Aussterben bedrohter Arten, die Feldlerche in der Gefährdungskategorie 4, das heisst unter potenziell gefährdeter Arten. Gemäss Ornithologischem Inventar beider Basel liegt die betreffende Naturschutzzone im Wertgebiet W 43, welches ca. 30% des schweizerischen Brutbestandes der vom Aussterben bedrohten Brutvogelart des Rotkopfwürgers aufweist. c / aa) Das betreffende Gebiet gilt als potentieller Lebensraum des Rotkopfwürgers, für welches gemäss Art. 18 Abs. 1 NHG der Kanton Basel-Landschaft eine nationale Verantwortung zu übernehmen hat und welches zu erhalten und vor Beeinträchtigung zu schützen ist. Inwieweit der Modellhelikopter-Flugbetrieb den Lebensraum der oben genannten Vögel zerstören würde, wird unterschiedlich beurteilt. Gemäss dem sich in den Akten befindenden Artikel, verfasst von Werner Keil, Vogelschutzwarte Hessen, stimmt die vielfach vorgebrachte Behauptung, dass Vögel weitgehend unempfindlich gegenüber Lärm reagieren, nur insoweit, als dieser regelmässig und gleichförmig auftrete, was gerade für den Modellflugsport nicht zutreffe. Ferner falle der Beginn der jährlichen Flugsaison zumeist mit dem Beginn der Brutperiode der Vögel zusammen, in welcher diese den Flugbetrieb als Gefahr bei der Reviereinteilung empfinden könnten. Flugmodelle hätten ferner in etwa die Grösse von Greifvögeln und würden somit dem angeborenen Feindschema der Feld- und Wiesenvögel entsprechen. Überdies wirke sich der Modellflugbetrieb auch auf die nähere Umgebung des Modellfluggeländes und auf die in dieser sich befindenden schützenswerten Objekten aus. Zu vorhandenen Naturschutzgebieten sollte deshalb ein Mindestabstand von 400 m - gemessen vom äusseren Radius des Fluggeländes - eingehalten werden. Die Platzwahl müsse dementsprechend so getroffen werden, dass solche zu schützenden Lebensräume der Tiere nicht tangiert würden. c/ bb) Ähnlich äussern sich der Basellandschaftliche Natur- und Vogelschutzverband (BNV), die kantonale Natur- und Landschaftsschutzkommission (NLK) sowie ein Bericht der Vogelwarte Sempach zu Handen des Gemeinderates Olsberg, verfasst von Markus Rudin und Simon Birrer (im Folgenden Bericht Vogelwarte Sempach). Gemäss BNV reagiere eine vom Aussterben bedrohte und von daher sehr verletzliche Vogelart wie der Rotkopfwürger viel stärker auf Störungen als eine genügend grosse und gesunde Population. Die NLK betont, dass der Flugplatz lediglich 50 m westlich einer kommunal geschützten Magerwiese liege, in welcher mehrere geschützte Vogelarten vorkommen würden (insb. Feldlerche, Neuntöter). Bis vor mindestens zwei Jahren seien im betreffenden Gebiet auch der Rotkopfwürger beobachtet worden. Studien über Auswirkungen des Modellflugs auf verschiedene Vogelarten würden aufzeigen, dass die Störungen relativ beträchtlich sein können. Ferner gelte gerade der Rotkopfwürger gemäss Ornithologischem Inventar als sehr störungsempfindliche Art. Zwar gebe es Brutvorkommen in Autobahn- und Bahnböschungen, doch handle es sich beim Helikopter-Modellflug um kurze, intensive Störungen, an die sich die Vögel nicht gewöhnen könnten. Ausserdem beruhe die Störung durch Modellflugzeuge auch darauf, dass diese von den Vögeln als Bedrohung von oben, mit anderen Worten als Raubvögel wahrgenommen würden, was zu einem natürlichen Fluchtverhalten führe. c/ cc) Der Bericht der Vogelwarte Sempach führt hierzu aus, dass aufgrund des besonders unregelmässigen Auftretens von Modellflugzeugen eine erhebliche Störwirkung ausgehe. Diese werde dadurch verstärkt, dass die betreffenden Flugobjekte in relativ geringer Höhe erscheinen und dadurch dem angeborenen Feindschema hinsichtlich der Greifvögel entsprechen würden. Ausserdem würden sich die Vögel an das unregelmässige Auftreten dieser Störung nicht gewöhnen können. Folge sei ein reduzierter Bruterfolg bzw. die Abnahme der Anzahl der Brutpaare insb. bei Wiesenbrütern. Um vom Aussterben bedrohte Vögel zu schützen, sei deshalb insbesondere deren Lebensraum im Sinne eines Gebietsschutzes zu erhalten. c/ dd) Nach der bundesgerichtlichen Rechtsprechung genügt, dass die vorgesehene Tätigkeit - hier: Betrieb eines Modellhelikopter-Landeplatzes - das Brutbiotop eines Vogels zu beeinträchtigen vermag (vgl. BGE 118 Ib 493 f. E. 4c). Unbestritten ist, dass der Flugbetrieb die Störungen des Naturschutzgebietes sowohl in zeitlicher Hinsicht als auch optisch vervielfachen würde, selbst wenn, wie die Beschwerdeführerin behauptet, das Naturschutzgebiet nicht direkt überflogen wird. Ferner ist hierbei zu beachten, dass sich der Wert des betreffenden Lebensraumes nicht auf die Naturschutzzone beschränkt, sondern sich auf die Landschaftsschutzzone als solche bezieht. Gemäss Art. 18 NHG ist es nicht relevant, ob ein Gebiet, in welchem vom Aussterben bedrohte Tierarten vorkommen, als Naturschutzzone ausgewiesen ist oder nicht. Entsprechend begrenzt sich denn auch das Vorkommen seltener Vogelarten wie die Feldlerche oder der Rotkopfwürger nicht auf das Naturschutzgebiet, sondern erstreckt sich auf die angrenzenden Wiesen sowie den Hochstamm-Obstbaumbestand. Durch die flugbedingten Immissionen besteht zumindest das Risiko, dass unter anderem seltene Vogelarten wieder aus dem betreffenden Gebiet verschwinden. Insofern gefährdet der Betrieb den Schutzzweck des unter Naturschutz gestellten Gebietes erheblich. Entscheidend in der Interessenabwägung erscheint somit, dass der Wert und somit das Gebiet der geschützten Zone erhalten bleibt. Diesbezüglich kann anhand der sich in den Akten befindenden Gutachten und Beiträge als erhärtet angesehen werden, dass der Flugbetrieb die Funktion des Naturschutzgebietes in Frage stellt und die Vögel den betreffenden Betrieb als Gefahr betrachten. Dies führt im Rahmen der Interessenabwägung dazu, dass das öffentliche Interesse an der Bewahrung dieses Lebensraumes höher einzustufen ist als der hobbymässige Betrieb des Helikopter-Modellflugplatzes am zu beurteilenden Standort. d / aa) Ferner besteht ein öffentliches Interesse am Schutz der Bevölkerung vor lästigem Lärm. Grundsätzlich wird von der Umweltschutzgesetzgebung auch Lärm erfasst, selbst wenn die LSV keine speziellen Grenzwerte hierfür vorsieht. Für die in Frage stehende Lärmart sind in der LSV keine Grenzwerte festgelegt, so dass gemäss Art. 40 Abs. 3 USG die Lärmimmissionen nach Art. 15 sowie Art. 19 und Art. 23 USG zu beurteilen sind. Das Bundesgericht wie auch kantonale Gerichte haben in ständiger Rechtsprechung den mit dem Betrieb einer Anlage verbundenen Lärm den Anforderungen der Umweltschutzgesetzgebung unterstellt und beispielsweise folgende Fälle auf ihre Bundesrechtskonformität überprüft: ein zur Aufnahme einiger junger Leute im Garten eines Jugendtreffs errichtetes Holzfass (BGE 118 Ib 590 ff.), einen Hundezwinger (BGE in Umweltrecht in der Praxis [URP] 1995, S. 31 ff.), einen Kinderspielplatz (Verwaltungsgericht AG in URP 1992, S. 155 ff.), einen Tearoom (BGE 123 II 332 ff.), eine Gartenwirtschaft (BGE in ZBl 2000, S. 33 ff.), ein Glockenspiel (BGE in Pra 1997, Nr. 138), einen Spiel- und Turnplatz (BGE 1A.73/2001 vom 4. März 2002), Schiesslärm (BGE 126 II 300 ff.), Geläut von Kirchenglocken (BGE 126 II 366 ff.) oder einen Kinderspielplatz (BGE 123 II 74 ff.). d/ bb) Gemäss Art. 23 und Art. 25 USG sowie Art. 7 Abs. 1 lit. b LSV dürfen ortsfeste (neue) Anlagen nur errichtet werden, wenn die durch die Anlage allein erzeugten Lärmimmissionen die Planungswerte in der Umgebung nicht überschreiten. Zu beachten sind im Rahmen richterlicher Einzelfallbeurteilung der Charakter des Lärms, Zeitpunkt, Dauer und Häufigkeit seines Auftretens sowie die Lärmempfindlichkeit bzw. die Lärmvorbelastung der betroffenen Zone (BGE 126 II 307 E. 4c/cc, 123 II 334 f. E. 4d/bb, 123 II 86, E. 5a). Dabei sind Schutzmassnahmen nicht erst dann zu ergreifen, wenn die Umweltbelastung schädlich oder lästig wird, sondern gestützt auf das Vorsorgeprinzip müssen schon im Voraus sämtliche unnötige Emissionen vermieden werden (BGE 113 Ib 400 E. 3, 115 Ib 453 f. E. 3d, 119 Ib 190 E. 2e, zusammenfassend BGE 126 II 368 E. 2b), wobei nicht auf das subjektive Lärmempfinden einzelner Personen abzustellen, sondern eine objektivierte Betrachtung unter Berücksichtigung von Personen mit erhöhter Empfindlichkeit (Art. 13 Abs. 2 USG) vorzunehmen ist (BGE 123 II 86 E. 5a, 334 E. 4d/bb, 126 II 307 E. 4c/aa). Dabei ist auch die Wirkung der Immissionen auf besonders empfindliche Personengruppen wie Kinder, Kranke, Betagte und Schwangere zu berücksichtigen (Art. 13 Abs. 2 USG). Das Bundesgericht führt ferner aus, dass dies nicht so zu verstehen sei, dass jeder im strengen Sinne nicht nötige Lärm völlig untersagt werden müsse. Es gebe keinen absoluten Anspruch auf Ruhe; vielmehr seien geringfügige, nicht erhebliche Störungen hinzunehmen (BGE 123 II 335 f. E. 4d/bb, BGE 126 II 307 E. 4 c/bb). d/ cc) Aufgrund richterlicher Erfahrung ist im Folgenden zu beurteilen, ob eine unzumutbare Störung vorliegt. Im hier vorliegenden Fall liegen die vom Lärm betroffenen Liegenschaften mehrheitlich in der Landwirtschaftszone (Empfindlichkeitsstufe III gemäss Art. 43 Abs. 1 lit. c LSV), in welcher mässig störende Betriebe gestattet sind. Da die Anlage den Vorschriften über neue Anlagen untersteht, darf sie an den massgeblichen Messpunkten der betroffenen Immissionsorte grundsätzlich die Planungswerte der Empfindlichkeitsstufe III nicht überschreiten (Art. 25 Abs. 1 USG). Dabei ist einerseits anzunehmen, wobei diese Frage letztlich offen gelassen werden kann, dass die Vorschriften der LSV gemäss der von der Eidgenössischen Materialprüfungsanstalt (EMPA) entwickelten Richtlinie zur Ermittlung des ankommenden Schallpegels beim Modellflug eingehalten werden können. Andererseits hält die Fachstelle Lärmschutz des Kantons Basel-Land mit Schreiben vom 24. Oktober 2003 sowie vom 11. Dezember 2003 fest, dass Modellflugzeuge Lärm verursachen, der sich nicht durch übermässige Lautheit, sondern vielmehr durch seine besonderen Eigenschaften auszeichne (hohe Tonlage, grosse Schallpegeldifferenzen, unregelmässiges Auftreten etc.). Diese speziellen Geräusche würden von den Menschen als besonders lästig empfunden und seien beispielsweise vergleichbar mit dem Lärm von Verbrennungsmotoren der Rasenmäher. Selbst wenn die massgebenden Planungswerte eingehalten werden, kann dieser Lärm von der betroffenen Bevölkerung als störend oder lästig wahrgenommen werden, was im Rahmen der Interessenabwägung nach Art. 24 lit. b RPG zu berücksichtigen ist. Hierbei sind Zeitpunkt, Häufigkeit und Dauer des Lärms zu beachten. Dabei ist es letztlich schwierig, eine exakte Prognose zu erstellen. Einerseits wird sich der Lärm eher auf die Abende und die Wochenenden konzentrieren, also dann, wenn auch ein bestimmtes erhöhtes Ruhebedürfnis der Anwohnerinnen und Anwohner besteht. Andererseits wird sich wegen des Charakters dieser Sportart die Benützung der Anlage auf wenige Stunden pro Woche beschränken. Häufigkeit und Dauer der Ausübung werden überdies vom Wetter abhängen, was wiederum eine Prognose bezüglich der Lärmimmissionen erschwert. d/ dd) Insgesamt betrachtet wirkt sich die Beurteilung der Lärmimmissionen am gewählten Standort im Rahmen der Interessenabwägung zum Nachteil der Beschwerdeführerin aus, zumal keine Einigung über die Betriebszeiten zustande gekommen ist und die Beschwerdeführerin am von ihr gewählten Betriebskonzept (weitgehend unreglementierter Betrieb von 08.00 Uhr bis zur Abenddämmerung mit Ausnahme des Sonntags) festhält. Das Geräusch von Modellflughelikoptern kann auch noch in grosser Entfernung als lästig empfunden werden, zumal das betreffende Gebiet von seiner Lage her vom Autobahnlärm praktisch nicht betroffen wird und deshalb nicht mit Lärm vorbelastet ist. Überdies befindet sich der projektierte Modellhelikopter-Landeplatz topographisch an einer exponierten Lage, was zur Folge hat, dass das im hohen Frequenzbereich liegende Motorengeräusch zu lästigen Lärmimmissionen in Olsberg und Arisdorf führen kann. e) Das bisher Gesagte zusammenfassend fällt die Interessenabwägung zu Ungunsten der Beschwerdeführerin aus. Die Erhaltung eines für vom Aussterben bedrohten Vogelarten wichtigen Lebensraumes ist zweifellos höher einzustufen als das private Interesse der Beschwerdeführerin am Betrieb des Modellhelikopter-Landeplatzes am betreffenden Standort, welcher sich in einer Landschaftsschutzzone befindet. Gemäss dem einschlägigen Zonenreglement dürfen innerhalb der Landschaftsschutzzone nur Veränderungen vorgenommen werden, die den Zielsetzungen des Landschaftsschutzes nicht widersprechen. Dass ein Modellhelikopter-Landeplatz nicht diesen Zielen entspricht, ist unbestritten. Ferner besteht ein öffentliches wie auch privates Interesse am Schutz der Menschen vor lästigem Lärm. Auch wenn die Vorschriften der LSV eingehalten werden, handelt es sich vorliegend um Lärm, welcher sich durch besondere Eigenschaften auszeichnet und vom Menschen - vergleichbar mit dem Lärm von Rasenmähern - als besonders lästig empfunden wird. Hinzu treten weitere Störungen durch die Zu- und Wegfahrten der Mitglieder der IG Heli. Der Schutz der vom Lärm noch weitgehend verschonten Bevölkerung in Olsberg sowie im betreffenden Gebiet von Arisdorf überwiegt die rein privaten Interessen der IG Heli.</w:t>
      </w:r>
    </w:p>
    <w:p>
      <w:r>
        <w:rPr>
          <w:b/>
        </w:rPr>
        <w:t>E. 8</w:t>
      </w:r>
    </w:p>
    <w:p>
      <w:r>
        <w:t>a) Wie in Erwägung 7a hiervor dargelegt, bedarf eine Ausnahmebewilligung gemäss Art. 24 lit. b RPG einer umfassenden Abwägung aller auf dem Spiele stehender privater und öffentlicher Interessen, welche vorab auf die in Art. 1 und 3 RPG verbindlich festgesetzten raumplanerischen Ziele und Planungsgrundsätze auszurichten ist. Zu prüfen ist weiter, ob die Verweigerung einer Ausnahmebewilligung zum Schutz der entsprechenden - öffentlichen oder privaten - Interessen auch zweckerforderlich ist, wobei mögliche Alternativstandorte zu berücksichtigen sind (zur Prüfung dieser Frage eingehend BGE 129 II 67 ff. E. 3, vgl. auch 118 Ib 23 E. 3). Der Grundsatz der Verhältnismässigkeit gebietet, vor einer Verweigerung der Ausnahmebewilligung zu prüfen, ob die konkret drohende Beeinträchtigung der oben genannten öffentlichen Interessen nicht mit weniger einschneidenden Massnahmen wie beispielsweise Betriebseinschränkungen gebannt werden kann (Urteil des Bundesgerichts vom 24. September 1996, in: URP 1996, S. 827 E. 9a). Im vorliegenden Zusammenhang denkbar wäre beispielsweise eine Einstellung des Flugbetriebes zu bestimmten Jahreszeiten (Brutzeit) oder eine zeitliche Beschränkung des Flugbetriebes auf gewisse Tageszeiten bzw. Wochentage. Ferner muss im Rahmen der Verhältnismässigkeitsprüfung abgeklärt werden, ob sich der Landeplatz nicht an Alternativstandorten realisieren lässt, die sich unter dem Blickwinkel von Art. 24 RPG bzw. der im Sinne von Art. 1 und Art. 3 RPG vorzunehmenden Interessenabwägung besser eignen (vgl. Urteil des Bundesgerichts vom 24. September 1996, in: URP, S. 828 E. 9b; Urteil des Bundesgerichts, in: Pra 2003, Nr. 83, S. 459 E. 3.3; Urteil des Bundesgerichts vom 30. Mai 2005 [1A.122/2004] E. 3.1). Die Möglichkeit von Ersatzlösungen oder alternativen Standorten kann nicht unabhängig von den Aspekten des Landschafts- und Naturschutzes sowie des Lärmschutzes geprüft werden, so dass erst unter Einbezug einer umfassenden Interessenabwägung behauptet werden kann, ein Vorhaben sei mit Art. 24 RPG im Einklang (vgl. diesbezüglich Urteil des Bundesgerichts, in: Pra 2003, Nr. 83, S. 459 E. 3.3). b) Es entspricht dem Grundsatz der vorzunehmenden Interessenabwägung, dass nicht die erstbeste Lösung gewählt, sondern dass nach Alternativen gesucht wird, mit welchen die Auswirkungen auf die Umwelt im Sinne des Vorsorgeprinzips so weit begrenzt werden können, als dies technisch und betrieblich möglich und wirtschaftlich tragbar ist (BGE 118 Ib 23 E. 3b). Es ist einerseits zu prüfen, ob die konkret drohenden Beeinträchtigungen insbesondere des Naturschutzgebietes auch mit weniger einschneidenden Massnahmen gebannt werden können. Andererseits muss vor einer allfälligen Bewilligungserteilung geklärt werden, ob sich der Modellflugplatz nicht an einem Alternativstandort realisieren liesse, der sich unter dem Blickwinkel von Art. 24 RPG besser eignen würde (vgl. auch BGE in URP 1996, S. 827 f. E. 9, BGE in Pra 2003, Nr. 83, S. 458 f. E. 3.2). c) Aufgrund der Akten und der umfassenden Abklärungen der Vorinstanzen kann der Standortentscheid der IG Heli kaum nachvollzogen werden. Eine Standortevaluation wurde bis heute zumindest gemäss den beiliegenden Akten nicht durchgeführt, obwohl die zuständigen Behörden mehrfach auf diesen Umstand hingewiesen haben. Selbst die Einwohnergemeinde Arisdorf hat offenbar Alternativstandorte auf dem Gemeindegebiet von Arisdorf angeboten, ohne dass die IG Heli darauf reagiert hätte. Es kann demnach angenommen werden, dass die IG Heli auf diesem Standort beharrt, obwohl diesem, wie oben ausgeführt, gewichtige öffentliche Interessen gegenüber stehen. Dabei handelt es sich bei der Standortevaluation um eine Obliegenheit der Gesuchstellerin, vorliegend der IG Heli, und nicht um eine Pflicht der Behörden, für die Gesuchstellerin einen geeigneten Standort zu suchen. Die Vorinstanz hat demnach zu Recht das Fehlen einer umfassenden Standortevaluation bemängelt. Es kann mit hoher Wahrscheinlichkeit angenommen werden, dass es bessere Alternativstandorte gibt, welche sich für die Umwelt weniger belastend und störend auswirken. Der ausgewählte Standort jedenfalls weist zu viele Nachteile auf, um ihn als Modellhellikopter-Trainingsplatz bewilligen zu können; es stehen gewichtige Interessen des Natur- und Lärmschutzes der Erteilung einer Ausnahmebewilligung entgegen.</w:t>
      </w:r>
    </w:p>
    <w:p>
      <w:r>
        <w:rPr>
          <w:b/>
        </w:rPr>
        <w:t>E. 9</w:t>
      </w:r>
    </w:p>
    <w:p>
      <w:r>
        <w:t>(…) KGE VV vom 14.12.2005 (810/2005/226)/WIR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