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77 vom 18. Dezember 2019</w:t>
      </w:r>
    </w:p>
    <w:p>
      <w:r>
        <w:t>BL Gerichte, 2019-12-18, DE</w:t>
      </w:r>
    </w:p>
    <w:p>
      <w:r>
        <w:rPr>
          <w:b/>
        </w:rPr>
        <w:t xml:space="preserve">Quelle: </w:t>
      </w:r>
      <w:r>
        <w:t>https://mcp.opencaselaw.ch/entscheid/bl_gerichte_810_19_77</w:t>
      </w:r>
    </w:p>
    <w:p>
      <w:r>
        <w:t>FR: BL_GERICHTE 810 19 77 du 18 décembre 2019</w:t>
      </w:r>
    </w:p>
    <w:p>
      <w:r>
        <w:t>IT: BL_GERICHTE 810 19 77 del 18 dicembre 2019</w:t>
      </w:r>
    </w:p>
    <w:p>
      <w:pPr>
        <w:pStyle w:val="Heading2"/>
      </w:pPr>
      <w:r>
        <w:t>Regeste</w:t>
      </w:r>
    </w:p>
    <w:p>
      <w:r>
        <w:t>Baugesuch für Um- und Anbau Wohn- und Gewerbehaus</w:t>
      </w:r>
    </w:p>
    <w:p>
      <w:pPr>
        <w:pStyle w:val="Heading2"/>
      </w:pPr>
      <w:r>
        <w:t>Erwägungen</w:t>
      </w:r>
    </w:p>
    <w:p>
      <w:r>
        <w:rPr>
          <w:b/>
        </w:rPr>
        <w:t>E. 2</w:t>
      </w:r>
    </w:p>
    <w:p>
      <w:r>
        <w:t>Die Angelegenheit wird zur Neuverlegung der Kosten des vorinstanzlichen Verfahrens an die Baurekurskommission des Kantons Basel-Landschaft zurückgewiesen.</w:t>
      </w:r>
    </w:p>
    <w:p>
      <w:r>
        <w:rPr>
          <w:b/>
        </w:rPr>
        <w:t>E. 3</w:t>
      </w:r>
    </w:p>
    <w:p>
      <w:r>
        <w:t>Die Frist zur Wiederherstellung des rechtmässigen Zustands wird auf sechs Monate nach Eintritt der Rechtskraft des vorliegenden Urteils angesetzt. 4.1 Dem Beschwerdeführer wird ein Verfahrenskostenanteil in der Höhe von Fr. 1'100.-- auferlegt und mit dem geleisteten Kostenvorschuss in der Höhe von Fr. 2'200.-- verrechnet. Der zuviel bezahlte Kostenvorschuss in der Höhe von Fr. 1'100.-- wird dem Beschwerdeführer zurückerstattet. 4.2 Der Baurekurskommission des Kantons Basel-Landschaft wird ein Verfahrenskostenanteil in der Höhe von Fr. 1'100.-- auferlegt.</w:t>
      </w:r>
    </w:p>
    <w:p>
      <w:r>
        <w:rPr>
          <w:b/>
        </w:rPr>
        <w:t>E. 5</w:t>
      </w:r>
    </w:p>
    <w:p>
      <w:r>
        <w:t>Dem Beschwerdeführer wird eine reduzierte Parteientschädigung in der Höhe von Fr. 4'000.-- (inkl. Auslagen und MwSt) zulasten der Baurekurskommission des Kantons Basel-Landschaft zugesprochen. Die übrigen Parteikosten werden wettgeschlagen. Vizepräsident Gerichtsschreiberin Gegen diesen Entscheid wurde am 11. Juni 2020 Beschwerde beim Bundesgericht (Verfahrensnummer 1C_332/2020)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