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75 vom 13. Dezember 2017</w:t>
      </w:r>
    </w:p>
    <w:p>
      <w:r>
        <w:t>BL Gerichte, 2017-12-13, DE</w:t>
      </w:r>
    </w:p>
    <w:p>
      <w:r>
        <w:rPr>
          <w:b/>
        </w:rPr>
        <w:t xml:space="preserve">Quelle: </w:t>
      </w:r>
      <w:r>
        <w:t>https://mcp.opencaselaw.ch/entscheid/bl_gerichte_810_17_75</w:t>
      </w:r>
    </w:p>
    <w:p>
      <w:r>
        <w:t>FR: BL_GERICHTE 810 17 75 du 13 décembre 2017</w:t>
      </w:r>
    </w:p>
    <w:p>
      <w:r>
        <w:t>IT: BL_GERICHTE 810 17 75 del 13 dicembre 2017</w:t>
      </w:r>
    </w:p>
    <w:p>
      <w:pPr>
        <w:pStyle w:val="Heading2"/>
      </w:pPr>
      <w:r>
        <w:t>Regeste</w:t>
      </w:r>
    </w:p>
    <w:p>
      <w:r>
        <w:t>Jagdpachtvergabe 2016-2024 (RRB Nr. 0333 vom 14. März 2017)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Zur Neuverlegung der Kosten des vorinstanzlichen Verfahrens wird die Angelegenheit an den Regierungsrat zurückgewiesen.</w:t>
      </w:r>
    </w:p>
    <w:p>
      <w:r>
        <w:rPr>
          <w:b/>
        </w:rPr>
        <w:t>E. 3</w:t>
      </w:r>
    </w:p>
    <w:p>
      <w:r>
        <w:t>Es werden keine Verfahrenskosten erhoben. Der geleistete Kostenvorschuss in der Höhe von Fr. 1'400.-- wird dem Beschwerdeführer zurückerstattet.</w:t>
      </w:r>
    </w:p>
    <w:p>
      <w:r>
        <w:rPr>
          <w:b/>
        </w:rPr>
        <w:t>E. 4</w:t>
      </w:r>
    </w:p>
    <w:p>
      <w:r>
        <w:t>Dem Beschwerdeführer wird eine Parteientschädigung in der Höhe von Fr. 7'153.70 (inkl. 8% MWST) zugesprochen, welche jeweils zur Hälfte, d.h. im Umfang von jeweils Fr. 3'576.85, dem Regierungsrat und der Einwohnergemeinde B.____ auferlegt wird.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