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17 281 vom 15. November 2017</w:t>
      </w:r>
    </w:p>
    <w:p>
      <w:r>
        <w:t>BL Gerichte, 2017-11-15, DE</w:t>
      </w:r>
    </w:p>
    <w:p>
      <w:r>
        <w:rPr>
          <w:b/>
        </w:rPr>
        <w:t xml:space="preserve">Quelle: </w:t>
      </w:r>
      <w:r>
        <w:t>https://mcp.opencaselaw.ch/entscheid/bl_gerichte_810_17_281</w:t>
      </w:r>
    </w:p>
    <w:p>
      <w:r>
        <w:t>FR: BL_GERICHTE 810 17 281 du 15 novembre 2017</w:t>
      </w:r>
    </w:p>
    <w:p>
      <w:r>
        <w:t>IT: BL_GERICHTE 810 17 281 del 15 novembre 2017</w:t>
      </w:r>
    </w:p>
    <w:p>
      <w:pPr>
        <w:pStyle w:val="Heading2"/>
      </w:pPr>
      <w:r>
        <w:t>Regeste</w:t>
      </w:r>
    </w:p>
    <w:p>
      <w:r>
        <w:t>Errichtung einer Vertretungsbeistandschaft; Ernennung einer Mandatsperson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Das Gesuch um unentgeltliche Rechtspflege wird abgewiesen.</w:t>
      </w:r>
    </w:p>
    <w:p>
      <w:r>
        <w:rPr>
          <w:b/>
        </w:rPr>
        <w:t>E. 3</w:t>
      </w:r>
    </w:p>
    <w:p>
      <w:r>
        <w:t>Die Verfahrenskosten in der Höhe von Fr. 1‘400.-- werden der Beschwerdeführerin auferlegt.</w:t>
      </w:r>
    </w:p>
    <w:p>
      <w:r>
        <w:rPr>
          <w:b/>
        </w:rPr>
        <w:t>E. 4</w:t>
      </w:r>
    </w:p>
    <w:p>
      <w:r>
        <w:t>Die Parteikosten werden wettgeschlagen. Präsidentin Gerichtsschreiber i.V. Gegen diesen Entscheid wurde am 5. Dezember 2017 Beschwerde beim Bundesgericht (Verfahrensnummer 5A_975/2017)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