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16 48 vom 7. Juni 2016</w:t>
      </w:r>
    </w:p>
    <w:p>
      <w:r>
        <w:t>BL Gerichte, 2016-06-07, DE</w:t>
      </w:r>
    </w:p>
    <w:p>
      <w:r>
        <w:rPr>
          <w:b/>
        </w:rPr>
        <w:t xml:space="preserve">Quelle: </w:t>
      </w:r>
      <w:r>
        <w:t>https://mcp.opencaselaw.ch/entscheid/bl_gerichte_810_16_48</w:t>
      </w:r>
    </w:p>
    <w:p>
      <w:r>
        <w:t>FR: BL_GERICHTE 810 16 48 du 7 juin 2016</w:t>
      </w:r>
    </w:p>
    <w:p>
      <w:r>
        <w:t>IT: BL_GERICHTE 810 16 48 del 7 giugno 2016</w:t>
      </w:r>
    </w:p>
    <w:p>
      <w:pPr>
        <w:pStyle w:val="Heading2"/>
      </w:pPr>
      <w:r>
        <w:t>Regeste</w:t>
      </w:r>
    </w:p>
    <w:p>
      <w:r>
        <w:t>Zivilgesetzbuch Antrag auf Ernennung als Vormundin und Entlassung der bisherigen Vormundin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Verfahrenskosten in der Höhe von Fr. 500.-- werden der Beschwerdeführerin B.____ auferlegt.</w:t>
      </w:r>
    </w:p>
    <w:p>
      <w:r>
        <w:rPr>
          <w:b/>
        </w:rPr>
        <w:t>E. 4</w:t>
      </w:r>
    </w:p>
    <w:p>
      <w:r>
        <w:t>Die Parteikosten werden wettgeschlagen.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