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16 248 vom 26. April 2017</w:t>
      </w:r>
    </w:p>
    <w:p>
      <w:r>
        <w:t>BL Gerichte, 2017-04-26, DE</w:t>
      </w:r>
    </w:p>
    <w:p>
      <w:r>
        <w:rPr>
          <w:b/>
        </w:rPr>
        <w:t xml:space="preserve">Quelle: </w:t>
      </w:r>
      <w:r>
        <w:t>https://mcp.opencaselaw.ch/entscheid/bl_gerichte_810_16_248</w:t>
      </w:r>
    </w:p>
    <w:p>
      <w:r>
        <w:t>FR: BL_GERICHTE 810 16 248 du 26 avril 2017</w:t>
      </w:r>
    </w:p>
    <w:p>
      <w:r>
        <w:t>IT: BL_GERICHTE 810 16 248 del 26 aprile 2017</w:t>
      </w:r>
    </w:p>
    <w:p>
      <w:pPr>
        <w:pStyle w:val="Heading2"/>
      </w:pPr>
      <w:r>
        <w:t>Regeste</w:t>
      </w:r>
    </w:p>
    <w:p>
      <w:r>
        <w:t>Widerruf der Niederlassungsbewilligung und Wegweisung aus der Schweiz</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Als Adressat des angefochtenen Entscheids ist der Beschwerdeführer berührt und weist ein schutzwürdiges Interesse an dessen Aufhebung auf. Da auch die übrigen formellen Voraussetzungen erfüllt und sowohl die örtliche als auch die sachliche Zuständigkeit des Kantonsgerichts gegeben sind, ist auf die vorliegende Beschwerde einzutreten.</w:t>
      </w:r>
    </w:p>
    <w:p>
      <w:r>
        <w:rPr>
          <w:b/>
        </w:rPr>
        <w:t>E. 2</w:t>
      </w:r>
    </w:p>
    <w:p>
      <w:r>
        <w:t>Die Angelegenheit wird zur Neuverlegung der Kosten des vorinstanzlichen Verfahrens an den Regierungsrat des Kantons Basel-Landschaft zurückgewiesen.</w:t>
      </w:r>
    </w:p>
    <w:p>
      <w:r>
        <w:rPr>
          <w:b/>
        </w:rPr>
        <w:t>E. 3</w:t>
      </w:r>
    </w:p>
    <w:p>
      <w:r>
        <w:t>Es werden keine Verfahrenskosten erhoben.</w:t>
      </w:r>
    </w:p>
    <w:p>
      <w:r>
        <w:rPr>
          <w:b/>
        </w:rPr>
        <w:t>E. 4</w:t>
      </w:r>
    </w:p>
    <w:p>
      <w:r>
        <w:t>Der Beschwerdegegner hat dem Beschwerdeführer eine Parteientschädigung in der Höhe von Fr. 3‘040.95 (inkl. Auslagen und 8% Mehrwertsteuer) zu bezahlen.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