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15 349 vom 21. September 2016</w:t>
      </w:r>
    </w:p>
    <w:p>
      <w:r>
        <w:t>BL Gerichte, 2016-09-21, DE</w:t>
      </w:r>
    </w:p>
    <w:p>
      <w:r>
        <w:rPr>
          <w:b/>
        </w:rPr>
        <w:t xml:space="preserve">Quelle: </w:t>
      </w:r>
      <w:r>
        <w:t>https://mcp.opencaselaw.ch/entscheid/bl_gerichte_810_15_349</w:t>
      </w:r>
    </w:p>
    <w:p>
      <w:r>
        <w:t>FR: BL_GERICHTE 810 15 349 du 21 septembre 2016</w:t>
      </w:r>
    </w:p>
    <w:p>
      <w:r>
        <w:t>IT: BL_GERICHTE 810 15 349 del 21 settembre 2016</w:t>
      </w:r>
    </w:p>
    <w:p>
      <w:pPr>
        <w:pStyle w:val="Heading2"/>
      </w:pPr>
      <w:r>
        <w:t>Regeste</w:t>
      </w:r>
    </w:p>
    <w:p>
      <w:r>
        <w:t>Nichtverlängerung der Aufenthaltsbewilligung und Wegweisung aus der Schweiz; neue, massgebliche Sachverhaltselemente; Angelegenheit ist zur Neubeurteilung an das Amt für Migration zurückzuweisen; teilweise Gutheissung</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die Beschwerdeführerin Adressatin des angefochtenen Entscheides ist und ein schutzwürdiges Interesse an dessen Aufhebung hat, die übrigen formellen Voraussetzungen erfüllt und sowohl die örtliche wie auch die sachliche Zuständigkeit des Kantonsgerichtes gegeben sind, kann auf die vorliegende Beschwerde eingetreten werden.</w:t>
      </w:r>
    </w:p>
    <w:p>
      <w:r>
        <w:rPr>
          <w:b/>
        </w:rPr>
        <w:t>E. 2</w:t>
      </w:r>
    </w:p>
    <w:p>
      <w:r>
        <w:t>Der Beschwerdeführerin wird ein Verfahrenskostenanteil in der Höhe von Fr. 700.-- auferlegt. Zufolge Bewilligung der unentgeltlichen Prozessführung gehen die der Beschwerdeführerin auferlegten Verfahrenskosten in der Höhe von Fr. 700.-- zulasten der Gerichtskasse.</w:t>
      </w:r>
    </w:p>
    <w:p>
      <w:r>
        <w:rPr>
          <w:b/>
        </w:rPr>
        <w:t>E. 3</w:t>
      </w:r>
    </w:p>
    <w:p>
      <w:r>
        <w:t>Der Regierungsrat hat der Beschwerdeführerin eine reduzierte Parteientschädigung in der Höhe von Fr. 1‘196.40 (inkl. Auslagen und 8% MwSt) zu bezahlen. Die übrigen Parteikosten werden wettgeschlagen. Zufolge Bewilligung der unentgeltlichen Verbeiständung wird dem Rechtsvertreter der Beschwerdeführerin ein Honorar in der Höhe von Fr. 1‘196.40 (inkl. Auslagen und 8% MwSt) aus der Gerichtskasse ausgerichtet.</w:t>
      </w:r>
    </w:p>
    <w:p>
      <w:r>
        <w:rPr>
          <w:b/>
        </w:rPr>
        <w:t>E. 4</w:t>
      </w:r>
    </w:p>
    <w:p>
      <w:r>
        <w:t>Eine Kopie der Eingabe der Beschwerdeführerin vom 20. September 2016 wird dem Beschwerdegegner zur Kenntnisnahme zugestellt.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