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15 325 vom 22. Juni 2016</w:t>
      </w:r>
    </w:p>
    <w:p>
      <w:r>
        <w:t>BL Gerichte, 2016-06-22, DE</w:t>
      </w:r>
    </w:p>
    <w:p>
      <w:r>
        <w:rPr>
          <w:b/>
        </w:rPr>
        <w:t xml:space="preserve">Quelle: </w:t>
      </w:r>
      <w:r>
        <w:t>https://mcp.opencaselaw.ch/entscheid/bl_gerichte_810_15_325</w:t>
      </w:r>
    </w:p>
    <w:p>
      <w:r>
        <w:t>FR: BL_GERICHTE 810 15 325 du 22 juin 2016</w:t>
      </w:r>
    </w:p>
    <w:p>
      <w:r>
        <w:t>IT: BL_GERICHTE 810 15 325 del 22 giugno 2016</w:t>
      </w:r>
    </w:p>
    <w:p>
      <w:pPr>
        <w:pStyle w:val="Heading2"/>
      </w:pPr>
      <w:r>
        <w:t>Regeste</w:t>
      </w:r>
    </w:p>
    <w:p>
      <w:r>
        <w:t>Raumplanung, Bauwesen Baugesuch; Erschliessungsanforderungen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2‘200.-- werden den Beschwerdeführern unter solidarischer Haftung auferlegt und mit dem geleisteten Kostenvorschuss von Fr. 2‘200.-- verrechnet.</w:t>
      </w:r>
    </w:p>
    <w:p>
      <w:r>
        <w:rPr>
          <w:b/>
        </w:rPr>
        <w:t>E. 3</w:t>
      </w:r>
    </w:p>
    <w:p>
      <w:r>
        <w:t>Die Beschwerdeführer haben der G.____ AG unter solidarischer Haftung eine Parteientschädigung in der Höhe von insgesamt Fr. 5‘541.50.-- (inkl. Auslagen und 8% Mehrwertsteuer) zu bezahlen. Die übrigen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