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15 223 vom 27. Juli 2016</w:t>
      </w:r>
    </w:p>
    <w:p>
      <w:r>
        <w:t>BL Gerichte, 2016-07-27, DE</w:t>
      </w:r>
    </w:p>
    <w:p>
      <w:r>
        <w:rPr>
          <w:b/>
        </w:rPr>
        <w:t xml:space="preserve">Quelle: </w:t>
      </w:r>
      <w:r>
        <w:t>https://mcp.opencaselaw.ch/entscheid/bl_gerichte_810_15_223</w:t>
      </w:r>
    </w:p>
    <w:p>
      <w:r>
        <w:t>FR: BL_GERICHTE 810 15 223 du 27 juillet 2016</w:t>
      </w:r>
    </w:p>
    <w:p>
      <w:r>
        <w:t>IT: BL_GERICHTE 810 15 223 del 27 luglio 2016</w:t>
      </w:r>
    </w:p>
    <w:p>
      <w:pPr>
        <w:pStyle w:val="Heading2"/>
      </w:pPr>
      <w:r>
        <w:t>Regeste</w:t>
      </w:r>
    </w:p>
    <w:p>
      <w:r>
        <w:t>Personalrecht Kündigung des Arbeitsvertrags</w:t>
      </w:r>
    </w:p>
    <w:p>
      <w:pPr>
        <w:pStyle w:val="Heading2"/>
      </w:pPr>
      <w:r>
        <w:t>Erwägungen</w:t>
      </w:r>
    </w:p>
    <w:p>
      <w:r>
        <w:rPr>
          <w:b/>
        </w:rPr>
        <w:t>E. 1</w:t>
      </w:r>
    </w:p>
    <w:p>
      <w:r>
        <w:t>Gemäss § 25 i.V.m. § 8 Abs. 1 des Spitalgesetzes vom 17. November 2011 sowie i.V.m. § 43 Abs. 2 des Gesetzes über die Verfassungs- und Verwaltungsprozessordnung (VPO) vom 16. Dezember 1993 können letztinstanzliche Verfügungen und Entscheide der Organe des Kantonsspitals Baselland nach den allgemeinen Bestimmungen über die Verwaltungsrechtspflege beim Kantonsgericht, Abteilung Verfassungs- und Verwaltungsrecht, angefochten werden. Gemäss § 47 Abs. 1 lit. a VPO ist zur Beschwerde befugt, wer durch die angefochtene Verfügung oder den angefochtenen Entscheid berührt ist und ein schutzwürdiges Interesse an dessen Änderung oder Aufhebung hat. Die Beschwerdeführerin ist als Adressatin des angefochtenen Entscheides berührt und hat ein schutzwürdiges Interesse an dessen Aufhebung. Da auch die übrigen formellen Voraussetzungen erfüllt und sowohl die örtliche als auch die sachliche Zuständigkeit des Kantonsgerichts gegeben sind, kann auf die vorliegende Beschwerde eingetreten werden.</w:t>
      </w:r>
    </w:p>
    <w:p>
      <w:r>
        <w:rPr>
          <w:b/>
        </w:rPr>
        <w:t>E. 2</w:t>
      </w:r>
    </w:p>
    <w:p>
      <w:r>
        <w:t>Es werden keine Verfahrenskosten erhoben. Der geleistete Kostenvorschuss in der Höhe von Fr. 1‘800.-- wird der Beschwerdeführerin zurückerstattet.</w:t>
      </w:r>
    </w:p>
    <w:p>
      <w:r>
        <w:rPr>
          <w:b/>
        </w:rPr>
        <w:t>E. 3</w:t>
      </w:r>
    </w:p>
    <w:p>
      <w:r>
        <w:t>Das Kantonsspital Baselland hat der Beschwerdeführerin für das Verfahren vor Kantonsgericht eine reduzierte Parteientschädigung in der Höhe von Fr. 8‘000.-- (inkl. Auslagen und 8% MWSt) auszurichten.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