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BL_GERICHTE 735 19 360/131 vom 20. Mai 2021</w:t>
      </w:r>
    </w:p>
    <w:p>
      <w:r>
        <w:t>BL Gerichte, 2021-05-20, DE</w:t>
      </w:r>
    </w:p>
    <w:p>
      <w:r>
        <w:rPr>
          <w:b/>
        </w:rPr>
        <w:t xml:space="preserve">Quelle: </w:t>
      </w:r>
      <w:r>
        <w:t>https://mcp.opencaselaw.ch/entscheid/bl_gerichte_735_19_360_131</w:t>
      </w:r>
    </w:p>
    <w:p>
      <w:r>
        <w:t>FR: BL_GERICHTE 735 19 360/131 du 20 mai 2021</w:t>
      </w:r>
    </w:p>
    <w:p>
      <w:r>
        <w:t>IT: BL_GERICHTE 735 19 360/131 del 20 maggio 2021</w:t>
      </w:r>
    </w:p>
    <w:p>
      <w:pPr>
        <w:pStyle w:val="Heading2"/>
      </w:pPr>
      <w:r>
        <w:t>Regeste</w:t>
      </w:r>
    </w:p>
    <w:p>
      <w:r>
        <w:t>Austrittsleistung aus beruflicher Vorsorge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Die Pensionskasse D.____ wird angewiesen, zu Lasten des Vorsorgekontos lautend auf B.____ mit Fälligkeit nach Rechtskraft des vorliegenden Urteils den Betrag von Fr. 118'503.75 auf das Konto bei der Freizügigkeitsstiftung E.____ lautend auf A.____ zu überweisen, wobei dieser Betrag ab Einleitung des Scheidungsverfahrens (17. September 2015) bis 31. Dezember 2015 mit dem reglementarischen Zinssatz oder subsidiär dem BVG-Mindestzinssatz von 1,75% vom 1. Januar 2016 bis 31. Dezember 2016 mit dem reglementarischen Zinssatz oder subsidiär dem BVG-Mindestzinssatz von 1,25% ab 1. Januar 2017 mit dem reglementarischen Zinssatz oder subsidiär dem BVG-Mindestzinssatz von 1,0% und gegebenenfalls ab dem 31. Tag nach Eintritt der Rechtskraft des vorliegenden Urteils bzw. am Tag der Ausfällung des Entscheids des Bundesgerichts mit einem Verzugszinssatz von 2,0% zu verzinsen ist.</w:t>
      </w:r>
    </w:p>
    <w:p>
      <w:r>
        <w:rPr>
          <w:b/>
        </w:rPr>
        <w:t>E. 2</w:t>
      </w:r>
    </w:p>
    <w:p>
      <w:r>
        <w:t>Es werden keine Verfahrenskosten erhoben.</w:t>
      </w:r>
    </w:p>
    <w:p>
      <w:r>
        <w:rPr>
          <w:b/>
        </w:rPr>
        <w:t>E. 3</w:t>
      </w:r>
    </w:p>
    <w:p>
      <w:r>
        <w:t>Es wird keine Parteientschädigung ausgerichtet.</w:t>
      </w:r>
    </w:p>
    <w:p>
      <w:r>
        <w:rPr>
          <w:b/>
        </w:rPr>
        <w:t>E. 4</w:t>
      </w:r>
    </w:p>
    <w:p>
      <w:r>
        <w:t>Zufolge Bewilligung der unentgeltlichen Verbeiständung wird der Rechtsvertreterin der geschiedenen Ehefrau für das vorliegende Verfahren ein Honorar von Fr. 4'563.80 (inkl. Auslagen und 7,7% Mehrwertsteuer) aus der Gerichtskasse entrichtet.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