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731 20 172/71 vom 11. März 2021</w:t>
      </w:r>
    </w:p>
    <w:p>
      <w:r>
        <w:t>BL Gerichte, 2021-03-11, DE</w:t>
      </w:r>
    </w:p>
    <w:p>
      <w:r>
        <w:rPr>
          <w:b/>
        </w:rPr>
        <w:t xml:space="preserve">Quelle: </w:t>
      </w:r>
      <w:r>
        <w:t>https://mcp.opencaselaw.ch/entscheid/bl_gerichte_731_20_172_71</w:t>
      </w:r>
    </w:p>
    <w:p>
      <w:r>
        <w:t>FR: BL_GERICHTE 731 20 172/71 du 11 mars 2021</w:t>
      </w:r>
    </w:p>
    <w:p>
      <w:r>
        <w:t>IT: BL_GERICHTE 731 20 172/71 del 11 marzo 2021</w:t>
      </w:r>
    </w:p>
    <w:p>
      <w:pPr>
        <w:pStyle w:val="Heading2"/>
      </w:pPr>
      <w:r>
        <w:t>Regeste</w:t>
      </w:r>
    </w:p>
    <w:p>
      <w:r>
        <w:t>Forderung/Kollektivkrankentaggeldversicherung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Klage wird abgewiesen.</w:t>
      </w:r>
    </w:p>
    <w:p>
      <w:r>
        <w:rPr>
          <w:b/>
        </w:rPr>
        <w:t>E. 2</w:t>
      </w:r>
    </w:p>
    <w:p>
      <w:r>
        <w:t>In teilweiser Gutheissung der Widerklage wird der Kläger verpflichtet, der Beklagten den Betrag von CHF 6'975.-- zuzüglich 5% Zins seit 29. September 2020 zu bezahlen.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