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23 115 / 285 vom 14. Dezember 2023</w:t>
      </w:r>
    </w:p>
    <w:p>
      <w:r>
        <w:t>BL Gerichte, 2023-12-14, DE</w:t>
      </w:r>
    </w:p>
    <w:p>
      <w:r>
        <w:rPr>
          <w:b/>
        </w:rPr>
        <w:t xml:space="preserve">Quelle: </w:t>
      </w:r>
      <w:r>
        <w:t>https://mcp.opencaselaw.ch/entscheid/bl_gerichte_725_23_115___285</w:t>
      </w:r>
    </w:p>
    <w:p>
      <w:r>
        <w:t>FR: BL_GERICHTE 725 23 115 / 285 du 14 décembre 2023</w:t>
      </w:r>
    </w:p>
    <w:p>
      <w:r>
        <w:t>IT: BL_GERICHTE 725 23 115 / 285 del 14 dicembre 2023</w:t>
      </w:r>
    </w:p>
    <w:p>
      <w:pPr>
        <w:pStyle w:val="Heading2"/>
      </w:pPr>
      <w:r>
        <w:t>Regeste</w:t>
      </w:r>
    </w:p>
    <w:p>
      <w:r>
        <w:t>Unfallbegriff, Unfallkausalität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 Mai 2023 ist demnach einzutreten. 2.1 Streitig ist der Leistungsanspruch der Beschwerdeführerin. Dabei ist zunächst zu prüfen, ob das Ereignis vom 29. Juni 2022 als Unfall im Sinne des Art. 4 ATSG zu qualifizieren ist. 2.2 Gemäss Art. 6 Abs. 1 UVG werden die Leistungen der Unfallversicherung bei Berufsunfällen, Nichtberufsunfällen und Berufskrankheiten gewährt, soweit das Gesetz nichts anderes bestimmt. Als Unfall gilt laut Art. 4 ATSG die plötzliche, nicht beabsichtigte schädigende Einwirkung eines ungewöhnlichen äusseren Faktors auf den menschlichen Körper, die eine Beeinträchtigung der körperlichen, geistigen oder psychischen Gesundheit oder den Tod zur Folge hat. 2.3 Der äussere Faktor ist zentrales Begriffsmerkmal eines jeden Unfallereignisses; er ist Gegenstück zur – den Krankheitsbegriff konstituierenden – inneren Ursache (BGE 134 V 72 E. 4.1.1). Nach der Rechtsprechung ist der äussere Faktor ungewöhnlich, wenn er – nach einem objektiven Massstab – nicht mehr im Rahmen dessen liegt, was für den jeweiligen Lebensbereich alltäglich und üblich ist (BGE 142 V 219 E. 4.3.1; 134 V 72 E. 4.1).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Dies trifft beispielsweise dann zu, wenn die versicherte Person stolpert, ausgleitet oder an einem Gegenstand anstösst, oder wenn sie, um ein Ausgleiten zu verhindern, eine reflexartige Abwehrhaltung ausführt oder auszuführen versucht (Urteile des Bundesgerichts vom 10. April 2014, 8C_783/2013, E. 4.2 und vom 15. Januar 2009, 8C_749/2008, E. 3.2). Das Auftreten von Schmerzen als solches ist demgegenüber kein äusserer (schädigender) Faktor im Sinne der Rechtsprechung (BGE 129 V 466 E. 4.2.1; Urteil des Bundesgerichts vom 12. September 2018, 8C_456/2018, E. 6.3.2). Einwirkungen, die aus alltäglichen Vorgängen resultieren, taugen in aller Regel nicht als Ursache einer Gesundheitsschädigung (BGE 134 V 72 E. 4.1). Ausschlaggebend ist, dass sich der äussere Faktor vom Normalmass an Umwelteinwirkungen auf den menschlichen Körper abhebt (BGE 134 V 72 E. 4.3.1; vgl. zum Ganzen: Urteil des Bundesgerichts vom 20. September 2022, 8C_24/2022, E. 3.2).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Was den Unfallbeweis im Speziellen betrifft, sind die einzelnen Umstände des Unfallgeschehens von den Leistungsansprechenden glaubhaft zu machen. Zur Glaubhaftmachung eines Unfallereignisses müssen über das konkrete Geschehen genaue und möglichst detaillierte Angaben gemacht werden, aufgrund derer der Versicherer in die Lage versetzt wird, sich über die Tatumstände ein klares Bild zu machen und diese in objektiver Weise abzuschätzen (Urteil des Eidgenössischen Versicherungsgerichts [EVG; heute: Bundesgericht, öffentlichrechtliche Abteilungen] vom 25. November 2004, U 209/04, vom 15. September 2004, U 234/04 und vom 19. Mai 2004, U 236/03).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deshalb meist ein grösseres Gewicht zu als jenen nach Kenntnis einer Ablehnungsverfügung des Versicherers (BGE 121 V 45 E. 2a mit Hinweisen; Urteil des EVG vom 23. November 2006, U 258/04, E. 3.1). 3.3 Im Übrigen lässt sich der mangelnde Nachweis eines die Merkmale des Unfalls erfüllenden Ereignisses nur selten durch medizinische Feststellungen ersetzen. Diesen kommt im Rahmen der Beweiswürdigung für oder gegen das Vorliegen eines unfallmässigen Geschehens in der Regel nur die Bedeutung von Indizien zu (BGE 134 V 72 E. 4.3.2.2 m.w.H.; Urteil des Bundesgerichts vom 17. Dezember 2021, 8C_589/2021, E. 5.5). Dabei ist zu beachten, dass sich der medizinische Begriff des Traumas nicht mit dem Unfallbegriff im Sinne von Art. 4 ATSG deckt (Urteil des Bundesgerichts vom 16. Februar 2023, 8C_645/2022, E. 4.1 mit Hinweisen). Ein traumatisches Ereignis schliesst zwar eine pathologische Ursache aus, umfasst jedoch neben dem eigentlichen Unfall auch Ereignisse, denen der Charakter der Ungewöhnlichkeit oder der Plötzlichkeit abgeht (Urteil des Bundesgerichts vom 17. Juli 2007, 8C_57/2007, E. 3.2). 3.4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136 E. 4b mit Hinweis; Urteile des Bundesgerichts vom 31. Januar 2011, 8C_709/2010, E. 2.2 und vom 20. Februar 2007, U 346/05, E. 2.2, je mit weiteren Hinweisen).</w:t>
      </w:r>
    </w:p>
    <w:p>
      <w:r>
        <w:rPr>
          <w:b/>
        </w:rPr>
        <w:t>E. 4</w:t>
      </w:r>
    </w:p>
    <w:p>
      <w:r>
        <w:t>Zum Ereignis vom 29. Juni 2022 liegen folgende Angaben vor: In der Schadenmeldung vom 8. Juli 2022 wurde ausgeführt, die Beschwerdeführerin habe beim Joggen auf einem Feldweg Laufschule betrieben und einige Ausfallschritte und Sprünge gemacht. Dabei sei sie auf unebenem Untergrund gelandet und habe einen stechenden Schmerz unter dem Fussballen verspürt (act. 1). Auf Nachfrage der Beschwerdegegnerin hin präzisierte die Beschwerdeführerin, sie sei in einer Vertiefung im Boden gelandet, wobei die Zehen nach hinten geknickt seien (vgl. act. 13, 16 und 23). In ihrer Beschwerde vom 2. Mai 2023 führte sie zum Ereignisvorgang weiter aus, dass sie seit Jahren auf diesem Weg jogge. Dieser sei für Forstwirtschaftsfahrzeuge gut gespurt und konstant gut begehbar. Am 29. Juni 2022 sei der Weg mit Blättern und Ästen übersät gewesen. Vor dem Ereignis habe es stark geregnet und Erosionslöcher seien fast vollständig mit Laub bedeckt gewesen. Sie habe wie an zahlreichen anderen Tagen zuvor nach bestem Wissen und Gewissen ihre Laufschule betrieben. Dass sie nach einem Sprung mit dem rechten Fuss genau in einer der ausgespülten Vertiefungen gelandet sei, sei angesichts der gegebenen Situation weder gewöhnlich noch zu erwarten gewesen. Die Tatsache, dass bestimmte Aktivitäten (wie das Joggen auf nassen Wegen) ein erhöhtes Risiko für Verletzungen bergen würden, könne nicht dazu führen, dass der Unfallbegriff per se nicht erfüllt werden könne. Die sportliche Tätigkeit sei an diesem Tag anders verlaufen als geplant. Das Merkmal eines äusseren Faktors könne nach der Rechtsprechung auch in einer unkoordinierten Bewegung bestehen. Die nicht erkannte ausgespülte Vertiefung im ansonsten sehr sicheren und gepflegten Weg habe den natürlichen Ablauf ihrer Körperbewegung programmwidrig beeinflusst, weshalb die Ungewöhnlichkeit des äusseren Faktors zu bejahen sei. 5.1 Die Beschwerdegegnerin ging davon aus, dass ein Geschehensablauf, wie er in der Schadenmeldung UVG vom 8. Juli 2022 beschrieben worden sei, mangels eines ungewöhnlichen äusseren Faktors nicht als Unfall im Rechtssinne qualifiziert werden könne. Die Versicherte sei nicht gestolpert. Sie sei bei einer Laufübung auf unebenem Boden gelandet, ohne dass eine unkoordinierte Bewegung oder eine Programmwidrigkeit die Körperbewegung stattgefunden habe. Dieser Auffassung kann nicht beigepflichtet werden, wie sich aus den nachstehenden Ausführungen ergibt. 5.2 Zunächst ist klarzustellen, dass die präzisierenden Angaben der Versicherten zu den Umständen und dem Ereignisablauf in ihrer Beschwerde vom 2. Mai 2023, wonach sie den Weg seit Jahren kenne, am 29. Juni 2022 bei einem Sprung in einer nicht erkannten ausgespülten Vertiefung gelandet sei und dabei die Zehen nach hinten geknickt seien, im Vergleich zu den Angaben in der Schadenmeldung UVG weder widersprüchlich sind noch von der Beschwerdegegnerin substantiiert in Frage gestellt werden. Bei diesem Geschehensablauf ist entgegen der Auffassung der Beschwerdegegnerin eine Programmwidrigkeit der Körperbewegung zu bejahen. Wie unter Erwägung 2.3 hiervor ausgeführt, kann bei Körperbewegungen das Erfordernis der äusseren Einwirkung als erfüllt gelten, wenn ein in der Aussenwelt begründeter Umstand den natürlichen Ablauf einer Bewegung programmwidrig beeinflusst. Bei einem Sprung trifft der Fuss normalerweise zuerst mit dem Ballen auf dem Boden auf, gefolgt vom Rest des Fusses. Die Darstellung der Beschwerdeführerin, wonach bei der Landung auf dem Boden die Zehen nach hinten knickten, lässt darauf schliessen, dass sich die Vertiefung im Boden in ihrer Ausprägung von einem zu erwartenden "unebenen Boden" unterschied und nicht mehr im Rahmen dessen lag, was sie auf dem ihr vertrauten Feldresp. Waldweg zu erwarten hatte. Diese ausserordentliche Bodenbeschaffenheit beeinflusste den natürlichen Bewegungsablauf der Landung in einer Weise, die nicht dem üblichen Bewegungsmuster entsprach. So traf der Vorderfuss vor dem Ballen auf den Boden auf, was den Bewegungsablauf bei der Landung vorzeitig bremste und eine übermässige Beugung des Gelenks des grossen Zehs bewirkte. Dieses Geschehen fällt nicht in die gewöhnliche Bandbreite der Bewegungsmuster des betreffenden Sports. Damit ist die ausgeprägte, jedoch fast vollständig mit Laub bedeckte Bodenvertiefung als äusserer und wegen der Programmwidrigkeit der Bewegung zugleich ein ungewöhnlicher Faktor im Sinne des Unfallbegriffs zu qualifizieren (vgl. dazu auch BGE 130 V 117 E. 2.1). Das Ereignis vom 29. Juni 2022 stellt demnach einen Unfall im Rechtssinne dar. 5.3 Was die Beschwerdegegnerin vorbringt, verfängt nicht. Soweit sie im angefochtenen Einspracheeentscheid vom 23. März 2023 auf die Urteile des Bundesgerichts vom 1. März 2012, 8C_50/2012, und vom 3. März 2011, 8C_978/201, verweist, ist ihr zwar darin beizupflichten, als das reine Stolpern ohne Sturz beim Joggen in der freien Natur den Unfallbegriff gemäss Art. 4 ATSG nicht erfüllt, da es nicht als ungewöhnlich bezeichnet werden kann. Der Begriff "Stolpern" bezeichnet die Handlung, bei der man beim Gehen oder Laufen mit dem Fuss gegen ein Hindernis stösst und dadurch aus dem Gleichgewicht kommt. Ein solches Ereignis fand hier unstreitig nicht statt. Vorliegend wurde der natürliche Bewegungsablauf bei der Landung eines Sprungs durch eine ungewöhnliche Bodenbeschaffenheit vorzeitig gebremst, was eine übermässige Beugung des Gelenks des grossen Zehs bewirkte. Soweit die Beschwerdegegnerin geltend macht, es liege im Rahmen des Erwartbaren, dass beim Joggen auf unebenem Boden Verletzungen auftreten können, übersieht sie, dass die ausgeprägte Bodenvertiefung, welche vorliegend die Programmwidrigkeit der Körperbewegungen verursachte, sich von dem, was auf einem unebenen Naturweg üblicherweise zu erwarten ist, unterscheidet und damit ein besonderes Vorkommnis darstellt. Das von der Beschwerdegegnerin in der Vernehmlassung vom 19. Juli 2023 und in der Duplik vom 12. Oktober 2023 zitierte Urteil des Bundesgerichts vom 29. April 2013, 8C_802/2012, ist nicht einschlägig. Im Gegensatz zu jenem Fall landete die Versicherte nach einem Sprung nicht normal. Gleich verhält es sich beim Gleitschirmflieger, der sich das Knie bei einer "normalen" Landung verdreht hatte (Urteil des Bundesgerichts vom 17. Oktober 2006, U 137/06, E. 3), oder bei der Volleyballspielerin, die nach einem Sprung ebenfalls normal gelandet war, dann jedoch unvermittelt zusammensackte und sich nach ärztlicher Einschätzung durch eine Kniedistorsion eine Knorpelfraktur zugezogen hatte (Urteil des Bundesgerichts vom 4. Februar 2013, 8C_909/2012, E. 4). Die Umstände und Ergebnisse dieser Fälle sind deshalb mit dem vorliegenden Fall nicht direkt vergleichbar. Entscheidwesentlich ist, dass die Beschwerdeführerin einen in der Aussenwelt begründeten Umstand benannte, der den natürlichen Ablauf ihrer Körperbewegung bei der Landung gestört und zu einer Programmwidrigkeit im Bewegungsablauf geführt hatte. 5.4 Nach dem Gesagten ist das Ereignis vom 29. Juni 2022 als Unfall im Sinne des Art. 4 ATSG zu qualifizieren. Da ein Unfall vorliegt, kann offen bleiben, ob die Verletzungen der Beschwerdeführerin Listenverletzungen im Sinne von Art. 6 Abs. 1 UVG sind. 6.1 Streitig und zu prüfen ist ferner die Unfallkausalität. Die Beschwerdegegnerin verneinte diese mit der Begründung, dass der operativ behobene Gesundheitsschaden nur möglicherweise, nicht aber überwiegend wahrscheinlich in einem natürlich kausalen Verhältnis zum Unfall stehe. 6.2 Die Leistungspflicht eines Unfallversicherers gemäss UVG setzt unter anderem voraus, dass zwischen dem versicherten Ereignis und dem eingetretenen Schaden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damit eine Teilursächlichkeit (BGE 134 V 109 E. 9.5 mit Hinweisen, Urteil des Bundesgerichts vom 20. Mai 2019, 8C_437/2018, E. 2.1).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6.3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6.4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6.5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in fine mit Hinweis; Urteil des Bundesgerichts vom 26. März 2015, 8C_879/2014, E. 5.3). 7.1 Für die vorliegend umstrittene Frage der Unfallkausalität sind im Wesentlichen folgende medizinischen Unterlagen von Relevanz: 7.2. Im Bericht des Spitals C. vom 8. Juli 2022 wurde festgestellt, dass die Versicherte am 29. Juni 2022 bei einem Ausfallschritt ein Hyperextensionstrauma des ersten Strahls erlitten habe. Die Magnetresonanztomographie (MRT) des rechten Vorfusses vom 4. Juli 2022 zeige einen zentralen Einriss in der plantaren Platte des MTP I (Metatarsophalangealgelenk I) rechts und eine mässige Stressreaktion im Os sesamoideum mediale I mit mässigem Knochenmarksödem. Das Röntgenbild des rechten Fusses vom 7. Juli 2022 zeige einen Hallux valgus. Bei frischem Einriss der plantaren Platte nach Hyperextensionstrauma in Kombination mit dem vorliegenden Hallux valgus sei eine distale Refixation der plantaren Platte geplant. 7.3 Gemäss Operationsbericht vom 14. Juli 2022 wurden am 12. Juli 2022 im Spital C. eine Arthrotomie des MTP-Gelenks, eine Reinsertion der plantanen Platte und eine Akin-Osoteotomie durchgeführt. 7.4 Am 15. August 2022 führte der beratende Arzt Dr. D. im Rahmen einer Aktenbeurteilung aus, dass der frische Einriss der plantaren Platte im Rahmen eines schweren Hyperextensionstraumas entstanden sein könne. Die Verletzung könne aber auch Folge einer Überlastung (rezidivierende Mikrotraumen) sein. Die Versicherte habe ein intensives Jogging mit Laufschule betrieben, was zu einer Rissbildung der plantaren Platte führen könne. Für Überlastung spreche auch die Tatsache, dass bei der Versicherte ein Hallux valgus vorliege, was auf einen Vorzustand hinweise. Vorliegend würden für die Schädigung beide Ursachen in Frage kommen. Das akute Auftreten von Beschwerden sei kein Beweis für eine traumatische Entstehung. Bei fehlenden Begleitverletzungen sei die Verletzung überwiegend wahrscheinlich eine Überlastungssymptomatik. 7.5 In der Aktenbeurteilung vom 3. Oktober 2022 hielt Dr. D. fest, dass die Verletzung resp. Rissbildung der plantaren Platte des ersten Strahls und die Operationsindikation unbestritten seien. Spezifisch traumatische Befunde (so etwa Blutungen, Frakturen oder ein Bone Bruise) würden nicht vorliegen. Bei der Versicherten bestünde mit dem Hallux valgus ein relevanter Vorzustand. Auch ein asymptomatischer Hallux valgus würde die normale Funktion des Fusses beeinträchtigen. Die Fehlstellung betreffe den Abrollvorgang, die Gewichtsverteilung und die Koordination des Gangs. 7.6 In einer weiteren Stellungnahme vom 4. Juli 2023 wiederholte Dr. D. im Wesentlichen seine bisherigen Ausführungen. Er bestätigte namentlich, dass die bildgebend nachgewiesenen Befunde (Einriss in die plantare Platte, Weichteilödem und Knochenmarködem) sowohl traumatisch als auch degenerativ bedingt sein können. Es liege kein spezifisch traumatischer Befund vor. Auch rezidivierende Mikrotraumata oder Überlastungsschäden würden zu einer Turf Toe-Verletzung führen.</w:t>
      </w:r>
    </w:p>
    <w:p>
      <w:r>
        <w:rPr>
          <w:b/>
        </w:rPr>
        <w:t>E. 8</w:t>
      </w:r>
    </w:p>
    <w:p>
      <w:r>
        <w:t>Die Beschwerdegegnerin stützte sich im angefochtenen Einspracheentscheid vom 23. März 2023 bei der Beurteilung der Unfallkausalität auf die versicherungsmedizinischen Stellungnahmen ihres beratenden Arztes Dr. D. vom 15. August 2022 und 3. Oktober 2022. Sie ging demgemäss davon aus, dass eine traumatische Ursache lediglich möglich, jedoch nicht überwiegend wahrscheinlich sei. Wie in Erwägung 6.5 hiervor ausgeführt, sind an die Beweiswürdigung strenge Anforderungen zu stellen, wenn ein Versicherungsfall ohne die Einholung eines externen Gutachtens entschieden werden soll. Nach der bundesgerichtlichen Rechtsprechung ist auch eine reine Aktenbeurteilung an sich nicht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Wie auch bei versicherungsinternen medizinischen Einschätzungen sind bei solchen Aktengutachten allerdings bereits bei geringen Zweifeln an die Zuverlässigkeit und Schlüssigkeit ergänzende Abklärungen vorzunehmen. Solche Zweifel sind bei den Beurteilungen von Dr. D. vom 15. August 2022 und 3. Oktober 2022 nicht von der Hand zu weisen. Hinsichtlich der streitigen Unfallkausalität der Verletzung kam er zum Schluss, dass eine traumatische Ursache möglich sei. Da jedoch kein spezifisch traumatischer Befund vorliege und mit dem Hallux valgus ein relevanter Vorzustand bestünde, sei mit überwiegender Wahrscheinlichkeit davon auszugehen, dass die Verletzung auf eine Überlastung zurückzuführen sei. Gänzlich ungeklärt ist indes die Frage, ob der Unfall vom 29. Juni 2022 eine Verschlimmerung eines (asymptomatischen) degenerativen Vorzustands bewirkte und dabei auch, ob der operative Eingriff am 12. Juli 2022 auch ohne Ereignis vom 29. Juni 2022 durchgeführt worden wäre. Hierzu äusserte sich Dr. D. nicht hinreichend. Insofern sind seine Stellungnahmen unvollständig, was geringe Zweifel an seiner Beurteilung begründet. Bei dieser Sachlage hatte es die Beschwerdegegnerin unterlassen, im Rahmen der ihr obliegenden Untersuchungspflicht (Art. 43 ATSG) den rechtserheblichen medizinischen Sachverhalt vollständig abzuklären. Eine abschliessende Beurteilung der streitigen Kausalitätsfrage ist daher nicht möglich. Der angefochtene Einspracheentscheid vom 23. März 2023 ist demnach aufzuheben und es sind weitere Abklärungen in Bezug auf eine allfällige Teilkausalität vorzunehmen.</w:t>
      </w:r>
    </w:p>
    <w:p>
      <w:r>
        <w:rPr>
          <w:b/>
        </w:rPr>
        <w:t>E. 9</w:t>
      </w:r>
    </w:p>
    <w:p>
      <w:r>
        <w:t>Gemäss bundesgerichtlicher Rechtsprechung kann das Sozialversicherungsgericht nicht frei entscheiden, ob es eine Streitsache an die Verwaltung zurückweist.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137 V 263 E. 4.4.1). Da die Beschwerdegegnerin den medizinischen Sachverhalt im vorliegenden Fall nicht 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zur weiteren Abklärung an die Beschwerdegegnerin zurückzuweisen. Diese wird eine allfällige Teilkausalität der Beschwerden und – falls eine solche bejaht wird – die Frage des Erreichens des medizinischen Endzustands durch ein fachärztliches Gutachten abklären lassen müssen. Gestützt auf die Ergebnisse dieser Aktenergänzung wird sie über den Leistungsanspruch der Versicherten neu zu befinden haben. Die Beschwerde ist in diesem Sinne gutzuheissen.</w:t>
      </w:r>
    </w:p>
    <w:p>
      <w:r>
        <w:rPr>
          <w:b/>
        </w:rPr>
        <w:t>E. 10</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der nicht anwaltlich vertretenen Beschwerdeführerin nicht zugesprochen.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23. März 2023 aufgehoben und die Angelegenheit zur ergänzenden Abklärungen im Sinne der Erwägungen und zum Erlass einer neuen Verfügung an die Beschwerdegegnerin zurückgewiesen wird. 2. Es werden keine Verfahrenskosten erhoben. Kantonsgericht Basel-Landschafi Abteilung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